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77"/>
        <w:ind w:left="0" w:firstLine="709"/>
        <w:jc w:val="center"/>
        <w:spacing w:after="0" w:line="240" w:lineRule="auto"/>
        <w:rPr>
          <w:rFonts w:ascii="PT Astra Serif" w:hAnsi="PT Astra Serif" w:eastAsia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color w:val="000000"/>
          <w:sz w:val="28"/>
          <w:szCs w:val="28"/>
        </w:rPr>
        <w:t xml:space="preserve">Извещение о проведении открытого аукциона в электронной форме на право заключения договора аренды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в отношении муниципального имущества</w:t>
      </w:r>
      <w:r>
        <w:rPr>
          <w:rFonts w:ascii="PT Astra Serif" w:hAnsi="PT Astra Serif" w:eastAsia="PT Astra Serif" w:cs="PT Astra Serif"/>
          <w:b/>
          <w:sz w:val="28"/>
          <w:szCs w:val="28"/>
        </w:rPr>
      </w:r>
      <w:r>
        <w:rPr>
          <w:rFonts w:ascii="PT Astra Serif" w:hAnsi="PT Astra Serif" w:eastAsia="PT Astra Serif" w:cs="PT Astra Serif"/>
          <w:b/>
          <w:sz w:val="28"/>
          <w:szCs w:val="28"/>
        </w:rPr>
      </w:r>
    </w:p>
    <w:p>
      <w:pPr>
        <w:pStyle w:val="977"/>
        <w:ind w:left="0"/>
        <w:spacing w:after="0" w:line="240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pStyle w:val="975"/>
        <w:ind w:firstLine="709"/>
        <w:widowControl w:val="off"/>
        <w:tabs>
          <w:tab w:val="clear" w:pos="0" w:leader="none"/>
          <w:tab w:val="clear" w:pos="567" w:leader="none"/>
        </w:tabs>
        <w:rPr>
          <w:rFonts w:ascii="PT Astra Serif" w:hAnsi="PT Astra Serif" w:cs="PT Astra Serif"/>
          <w:szCs w:val="28"/>
        </w:rPr>
      </w:pPr>
      <w:r>
        <w:rPr>
          <w:rFonts w:ascii="PT Astra Serif" w:hAnsi="PT Astra Serif" w:eastAsia="PT Astra Serif" w:cs="PT Astra Serif"/>
          <w:szCs w:val="28"/>
          <w:lang w:eastAsia="ar-SA"/>
        </w:rPr>
        <w:t xml:space="preserve">1.</w:t>
      </w:r>
      <w:r>
        <w:rPr>
          <w:rFonts w:ascii="PT Astra Serif" w:hAnsi="PT Astra Serif" w:eastAsia="PT Astra Serif" w:cs="PT Astra Serif"/>
          <w:b/>
          <w:szCs w:val="28"/>
          <w:lang w:eastAsia="ar-SA"/>
        </w:rPr>
        <w:t xml:space="preserve"> Организатор аукциона:</w:t>
      </w:r>
      <w:r>
        <w:rPr>
          <w:rFonts w:ascii="PT Astra Serif" w:hAnsi="PT Astra Serif" w:eastAsia="PT Astra Serif" w:cs="PT Astra Serif"/>
          <w:szCs w:val="28"/>
          <w:lang w:eastAsia="ar-SA"/>
        </w:rPr>
        <w:t xml:space="preserve"> Комитет по управлению муниципальной собственностью города Барнаула.</w:t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pStyle w:val="975"/>
        <w:ind w:firstLine="709"/>
        <w:widowControl w:val="off"/>
        <w:tabs>
          <w:tab w:val="clear" w:pos="0" w:leader="none"/>
          <w:tab w:val="clear" w:pos="567" w:leader="none"/>
        </w:tabs>
        <w:rPr>
          <w:rFonts w:ascii="PT Astra Serif" w:hAnsi="PT Astra Serif" w:cs="PT Astra Serif"/>
          <w:szCs w:val="28"/>
        </w:rPr>
      </w:pPr>
      <w:r>
        <w:rPr>
          <w:rFonts w:ascii="PT Astra Serif" w:hAnsi="PT Astra Serif" w:eastAsia="PT Astra Serif" w:cs="PT Astra Serif"/>
          <w:szCs w:val="28"/>
          <w:lang w:eastAsia="ar-SA"/>
        </w:rPr>
        <w:t xml:space="preserve">Место нахождения/Почтовый адрес: </w:t>
      </w:r>
      <w:r>
        <w:rPr>
          <w:rFonts w:ascii="PT Astra Serif" w:hAnsi="PT Astra Serif" w:eastAsia="PT Astra Serif" w:cs="PT Astra Serif"/>
          <w:szCs w:val="28"/>
        </w:rPr>
        <w:t xml:space="preserve">656043, Алтайский край, г.Барнаул, ул.Гоголя, 48</w:t>
      </w:r>
      <w:r>
        <w:rPr>
          <w:rFonts w:ascii="PT Astra Serif" w:hAnsi="PT Astra Serif" w:eastAsia="PT Astra Serif" w:cs="PT Astra Serif"/>
          <w:szCs w:val="28"/>
          <w:lang w:eastAsia="ar-SA"/>
        </w:rPr>
        <w:t xml:space="preserve">.</w:t>
      </w:r>
      <w:r>
        <w:rPr>
          <w:rFonts w:ascii="PT Astra Serif" w:hAnsi="PT Astra Serif" w:cs="PT Astra Serif"/>
          <w:szCs w:val="28"/>
        </w:rPr>
      </w:r>
      <w:r>
        <w:rPr>
          <w:rFonts w:ascii="PT Astra Serif" w:hAnsi="PT Astra Serif" w:cs="PT Astra Serif"/>
          <w:szCs w:val="28"/>
        </w:rPr>
      </w:r>
    </w:p>
    <w:p>
      <w:pPr>
        <w:pStyle w:val="975"/>
        <w:ind w:firstLine="709"/>
        <w:widowControl w:val="off"/>
        <w:tabs>
          <w:tab w:val="clear" w:pos="0" w:leader="none"/>
          <w:tab w:val="clear" w:pos="567" w:leader="none"/>
        </w:tabs>
        <w:rPr>
          <w:rFonts w:ascii="PT Astra Serif" w:hAnsi="PT Astra Serif" w:cs="PT Astra Serif"/>
          <w:b/>
          <w:bCs/>
          <w:szCs w:val="28"/>
        </w:rPr>
      </w:pPr>
      <w:r>
        <w:rPr>
          <w:rFonts w:ascii="PT Astra Serif" w:hAnsi="PT Astra Serif" w:eastAsia="PT Astra Serif" w:cs="PT Astra Serif"/>
          <w:szCs w:val="28"/>
        </w:rPr>
        <w:t xml:space="preserve">Контактный телефон: +7(385-2)370-476. Адрес электронной почты: sergei_kantarzhyan@mail.</w:t>
      </w:r>
      <w:r>
        <w:rPr>
          <w:rFonts w:ascii="PT Astra Serif" w:hAnsi="PT Astra Serif" w:eastAsia="PT Astra Serif" w:cs="PT Astra Serif"/>
          <w:szCs w:val="28"/>
          <w:lang w:val="en-US"/>
        </w:rPr>
        <w:t xml:space="preserve">ru</w:t>
      </w:r>
      <w:r>
        <w:rPr>
          <w:rFonts w:ascii="PT Astra Serif" w:hAnsi="PT Astra Serif" w:eastAsia="PT Astra Serif" w:cs="PT Astra Serif"/>
          <w:szCs w:val="28"/>
        </w:rPr>
        <w:t xml:space="preserve">.</w:t>
      </w:r>
      <w:r>
        <w:rPr>
          <w:rFonts w:ascii="PT Astra Serif" w:hAnsi="PT Astra Serif" w:cs="PT Astra Serif"/>
          <w:b/>
          <w:bCs/>
          <w:szCs w:val="28"/>
        </w:rPr>
      </w:r>
      <w:r>
        <w:rPr>
          <w:rFonts w:ascii="PT Astra Serif" w:hAnsi="PT Astra Serif" w:cs="PT Astra Serif"/>
          <w:b/>
          <w:bCs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2.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Основание проведения аукциона: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распоряжение комитета</w:t>
      </w:r>
      <w:r>
        <w:rPr>
          <w:rFonts w:ascii="PT Astra Serif" w:hAnsi="PT Astra Serif" w:eastAsia="PT Astra Serif" w:cs="PT Astra Serif"/>
          <w:sz w:val="28"/>
          <w:szCs w:val="28"/>
        </w:rPr>
        <w:br w:type="textWrapping" w:clear="all"/>
      </w:r>
      <w:r>
        <w:rPr>
          <w:rFonts w:ascii="PT Astra Serif" w:hAnsi="PT Astra Serif" w:eastAsia="PT Astra Serif" w:cs="PT Astra Serif"/>
          <w:sz w:val="28"/>
          <w:szCs w:val="28"/>
        </w:rPr>
        <w:t xml:space="preserve">от 07.09.2026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№200/156/РР-321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«О проведении открытого аукциона</w:t>
      </w:r>
      <w:r>
        <w:rPr>
          <w:rFonts w:ascii="PT Astra Serif" w:hAnsi="PT Astra Serif" w:eastAsia="PT Astra Serif" w:cs="PT Astra Serif"/>
          <w:sz w:val="28"/>
          <w:szCs w:val="28"/>
        </w:rPr>
        <w:br w:type="textWrapping" w:clear="all"/>
      </w:r>
      <w:r>
        <w:rPr>
          <w:rFonts w:ascii="PT Astra Serif" w:hAnsi="PT Astra Serif" w:eastAsia="PT Astra Serif" w:cs="PT Astra Serif"/>
          <w:sz w:val="28"/>
          <w:szCs w:val="28"/>
        </w:rPr>
        <w:t xml:space="preserve">в электронной форме на право заключения договора аренды в отношении муниципального имущества».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3.</w:t>
      </w:r>
      <w:r>
        <w:rPr>
          <w:rFonts w:ascii="PT Astra Serif" w:hAnsi="PT Astra Serif" w:eastAsia="PT Astra Serif" w:cs="PT Astra Serif"/>
          <w:b/>
          <w:bCs/>
          <w:spacing w:val="-4"/>
          <w:sz w:val="28"/>
          <w:szCs w:val="28"/>
        </w:rPr>
        <w:t xml:space="preserve"> Форма аукциона</w:t>
      </w:r>
      <w:r>
        <w:rPr>
          <w:rFonts w:ascii="PT Astra Serif" w:hAnsi="PT Astra Serif" w:eastAsia="PT Astra Serif" w:cs="PT Astra Serif"/>
          <w:b/>
          <w:spacing w:val="-4"/>
          <w:sz w:val="28"/>
          <w:szCs w:val="28"/>
        </w:rPr>
        <w:t xml:space="preserve">:</w:t>
      </w:r>
      <w:r>
        <w:rPr>
          <w:rFonts w:ascii="PT Astra Serif" w:hAnsi="PT Astra Serif" w:eastAsia="PT Astra Serif" w:cs="PT Astra Serif"/>
          <w:spacing w:val="-4"/>
          <w:sz w:val="28"/>
          <w:szCs w:val="28"/>
        </w:rPr>
        <w:t xml:space="preserve"> открытый 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аукцион в электронной форме.</w:t>
      </w:r>
      <w:bookmarkStart w:id="1" w:name="_Hlk112754361"/>
      <w:r>
        <w:rPr>
          <w:rFonts w:ascii="PT Astra Serif" w:hAnsi="PT Astra Serif" w:cs="PT Astra Serif"/>
          <w:bCs/>
          <w:spacing w:val="-4"/>
          <w:sz w:val="28"/>
          <w:szCs w:val="28"/>
        </w:rPr>
      </w:r>
      <w:r>
        <w:rPr>
          <w:rFonts w:ascii="PT Astra Serif" w:hAnsi="PT Astra Serif" w:cs="PT Astra Serif"/>
          <w:bCs/>
          <w:spacing w:val="-4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Аукцион в электронной форме проводится на электронной площадке ООО «РТС-Тендер», на сайте </w:t>
      </w:r>
      <w:hyperlink r:id="rId10" w:tooltip="https://www.rts-tender.ru" w:history="1">
        <w:r>
          <w:rPr>
            <w:rStyle w:val="957"/>
            <w:rFonts w:ascii="PT Astra Serif" w:hAnsi="PT Astra Serif" w:eastAsia="PT Astra Serif" w:cs="PT Astra Serif"/>
            <w:color w:val="000000"/>
            <w:sz w:val="28"/>
            <w:szCs w:val="28"/>
          </w:rPr>
          <w:t xml:space="preserve">https://www.rts-tender.ru</w:t>
        </w:r>
      </w:hyperlink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</w:t>
      </w:r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4.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Дата начала подачи заявок: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 «09» сентября 2026 года в 04:00</w:t>
      </w:r>
      <w:r>
        <w:rPr>
          <w:rFonts w:ascii="PT Astra Serif" w:hAnsi="PT Astra Serif" w:eastAsia="PT Astra Serif" w:cs="PT Astra Serif"/>
          <w:bCs/>
          <w:sz w:val="28"/>
          <w:szCs w:val="28"/>
        </w:rPr>
        <w:br w:type="textWrapping" w:clear="all"/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по московскому времени (в 08:00 по местному времени). М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естом подачи заявок на участие в аукционе является электронная площадка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ООО «РТС-Тендер», на сайте </w:t>
      </w:r>
      <w:hyperlink r:id="rId11" w:tooltip="https://www.rts-tender.ru" w:history="1">
        <w:r>
          <w:rPr>
            <w:rStyle w:val="957"/>
            <w:rFonts w:ascii="PT Astra Serif" w:hAnsi="PT Astra Serif" w:eastAsia="PT Astra Serif" w:cs="PT Astra Serif"/>
            <w:color w:val="000000"/>
            <w:sz w:val="28"/>
            <w:szCs w:val="28"/>
          </w:rPr>
          <w:t xml:space="preserve">https://www.rts-tender.ru</w:t>
        </w:r>
      </w:hyperlink>
      <w:r>
        <w:rPr>
          <w:rFonts w:ascii="PT Astra Serif" w:hAnsi="PT Astra Serif" w:eastAsia="PT Astra Serif" w:cs="PT Astra Serif"/>
          <w:sz w:val="28"/>
          <w:szCs w:val="28"/>
        </w:rPr>
        <w:t xml:space="preserve"> в с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ети «Интернет» (в разделе Имущество, Покупателям/Арендаторам)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в соответствии с установленным торговой площадкой регламентом.</w:t>
      </w:r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Дата и время окончания подачи заявок: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 «28» </w:t>
      </w:r>
      <w:bookmarkEnd w:id="1"/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сентября 2026 года</w:t>
      </w:r>
      <w:r>
        <w:rPr>
          <w:rFonts w:ascii="PT Astra Serif" w:hAnsi="PT Astra Serif" w:eastAsia="PT Astra Serif" w:cs="PT Astra Serif"/>
          <w:bCs/>
          <w:sz w:val="28"/>
          <w:szCs w:val="28"/>
        </w:rPr>
        <w:br w:type="textWrapping" w:clear="all"/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в 13:00 по московскому времени (в 17:00 по местному времени).</w:t>
      </w:r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5.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Дата и в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ремя начала рассмотрения заявок в электронной форме: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«29» сентября 2026 года с 06:00 по московскому времени (в 10:00 по местному времени).</w:t>
      </w:r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Рассмотрение заявок на участие в аукционе проводится по месту нахождения Организатора аукциона: Алтайский край, г.Барнаул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, ул.Гоголя, 48, 5 этаж, каб. 520.</w:t>
      </w:r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6.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Дата и время аукциона в электронной форме: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 «30» сентября 2026 года 05:00 по московскому времени (в 09:00 по местному времени).</w:t>
      </w:r>
      <w:r>
        <w:rPr>
          <w:rFonts w:ascii="PT Astra Serif" w:hAnsi="PT Astra Serif" w:cs="PT Astra Serif"/>
          <w:bCs/>
          <w:sz w:val="28"/>
          <w:szCs w:val="28"/>
        </w:rPr>
      </w:r>
      <w:r>
        <w:rPr>
          <w:rFonts w:ascii="PT Astra Serif" w:hAnsi="PT Astra Serif" w:cs="PT Astra Serif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Место проведения аукциона в электронной форме – на электронной площадке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ООО «РТС-Тендер», на са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йте </w:t>
      </w:r>
      <w:hyperlink r:id="rId12" w:tooltip="https://www.rts-tender.ru" w:history="1">
        <w:r>
          <w:rPr>
            <w:rStyle w:val="957"/>
            <w:rFonts w:ascii="PT Astra Serif" w:hAnsi="PT Astra Serif" w:eastAsia="PT Astra Serif" w:cs="PT Astra Serif"/>
            <w:color w:val="000000"/>
            <w:sz w:val="28"/>
            <w:szCs w:val="28"/>
          </w:rPr>
          <w:t xml:space="preserve">https://www.rts-tender.ru</w:t>
        </w:r>
      </w:hyperlink>
      <w:r>
        <w:rPr>
          <w:rFonts w:ascii="PT Astra Serif" w:hAnsi="PT Astra Serif" w:eastAsia="PT Astra Serif" w:cs="PT Astra Serif"/>
          <w:sz w:val="28"/>
          <w:szCs w:val="28"/>
        </w:rPr>
        <w:t xml:space="preserve"> в сети «Интернет».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7.</w:t>
      </w:r>
      <w:r>
        <w:rPr>
          <w:rFonts w:ascii="PT Astra Serif" w:hAnsi="PT Astra Serif" w:eastAsia="PT Astra Serif" w:cs="PT Astra Serif"/>
          <w:sz w:val="28"/>
          <w:szCs w:val="28"/>
          <w:shd w:val="clear" w:color="auto" w:fill="ffffff"/>
        </w:rPr>
        <w:t xml:space="preserve">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Документация об аукционе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размещена на официальном сайте </w:t>
      </w:r>
      <w:hyperlink r:id="rId13" w:tooltip="http://www.torgi.gov.ru" w:history="1">
        <w:r>
          <w:rPr>
            <w:rStyle w:val="957"/>
            <w:rFonts w:ascii="PT Astra Serif" w:hAnsi="PT Astra Serif" w:eastAsia="PT Astra Serif" w:cs="PT Astra Serif"/>
            <w:color w:val="000000"/>
            <w:sz w:val="28"/>
            <w:szCs w:val="28"/>
          </w:rPr>
          <w:t xml:space="preserve">www.</w:t>
        </w:r>
        <w:r>
          <w:rPr>
            <w:rStyle w:val="957"/>
            <w:rFonts w:ascii="PT Astra Serif" w:hAnsi="PT Astra Serif" w:eastAsia="PT Astra Serif" w:cs="PT Astra Serif"/>
            <w:color w:val="000000"/>
            <w:sz w:val="28"/>
            <w:szCs w:val="28"/>
            <w:lang w:val="en-US"/>
          </w:rPr>
          <w:t xml:space="preserve">to</w:t>
        </w:r>
        <w:r>
          <w:rPr>
            <w:rStyle w:val="957"/>
            <w:rFonts w:ascii="PT Astra Serif" w:hAnsi="PT Astra Serif" w:eastAsia="PT Astra Serif" w:cs="PT Astra Serif"/>
            <w:color w:val="000000"/>
            <w:sz w:val="28"/>
            <w:szCs w:val="28"/>
            <w:lang w:val="en-US"/>
          </w:rPr>
          <w:t xml:space="preserve">rgi</w:t>
        </w:r>
        <w:r>
          <w:rPr>
            <w:rStyle w:val="957"/>
            <w:rFonts w:ascii="PT Astra Serif" w:hAnsi="PT Astra Serif" w:eastAsia="PT Astra Serif" w:cs="PT Astra Serif"/>
            <w:color w:val="000000"/>
            <w:sz w:val="28"/>
            <w:szCs w:val="28"/>
          </w:rPr>
          <w:t xml:space="preserve">.</w:t>
        </w:r>
        <w:r>
          <w:rPr>
            <w:rStyle w:val="957"/>
            <w:rFonts w:ascii="PT Astra Serif" w:hAnsi="PT Astra Serif" w:eastAsia="PT Astra Serif" w:cs="PT Astra Serif"/>
            <w:color w:val="000000"/>
            <w:sz w:val="28"/>
            <w:szCs w:val="28"/>
            <w:lang w:val="en-US"/>
          </w:rPr>
          <w:t xml:space="preserve">gov</w:t>
        </w:r>
        <w:r>
          <w:rPr>
            <w:rStyle w:val="957"/>
            <w:rFonts w:ascii="PT Astra Serif" w:hAnsi="PT Astra Serif" w:eastAsia="PT Astra Serif" w:cs="PT Astra Serif"/>
            <w:color w:val="000000"/>
            <w:sz w:val="28"/>
            <w:szCs w:val="28"/>
          </w:rPr>
          <w:t xml:space="preserve">.</w:t>
        </w:r>
        <w:r>
          <w:rPr>
            <w:rStyle w:val="957"/>
            <w:rFonts w:ascii="PT Astra Serif" w:hAnsi="PT Astra Serif" w:eastAsia="PT Astra Serif" w:cs="PT Astra Serif"/>
            <w:color w:val="000000"/>
            <w:sz w:val="28"/>
            <w:szCs w:val="28"/>
            <w:lang w:val="en-US"/>
          </w:rPr>
          <w:t xml:space="preserve">ru</w:t>
        </w:r>
      </w:hyperlink>
      <w:r>
        <w:rPr>
          <w:rFonts w:ascii="PT Astra Serif" w:hAnsi="PT Astra Serif" w:eastAsia="PT Astra Serif" w:cs="PT Astra Serif"/>
          <w:sz w:val="28"/>
          <w:szCs w:val="28"/>
        </w:rPr>
        <w:t xml:space="preserve"> для размещения информации о проведении торгов и на электронной площадке ООО «РТС-тендер», на сайте https://www.rts-tender.ru.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 основании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запроса о предоставлении разъяснений положений документации об аукционе, поданного в электронной форме, комитет в течение двух рабочих дней с даты получения соответствующего запроса размещает на официальном сайте разъяснение с указанием предмета запроса,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если указанный запрос поступил не позднее чем за три рабочих дня до даты окончания срока подачи заявок на участие в аукционе.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Дата начала направления запроса о предоставлении разъяснений положений документации об аукционе: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«09» сентября 2026 года.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Дата окончан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ия направления запроса о предоставлении разъяснений положений документации об аукционе: «23» сентября 2026 года.</w:t>
      </w:r>
      <w:r>
        <w:rPr>
          <w:rFonts w:ascii="PT Astra Serif" w:hAnsi="PT Astra Serif" w:cs="PT Astra Serif"/>
          <w:sz w:val="28"/>
          <w:szCs w:val="28"/>
          <w:highlight w:val="yellow"/>
        </w:rPr>
      </w:r>
      <w:r>
        <w:rPr>
          <w:rFonts w:ascii="PT Astra Serif" w:hAnsi="PT Astra Serif" w:cs="PT Astra Serif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8. </w:t>
      </w:r>
      <w:r>
        <w:rPr>
          <w:rFonts w:ascii="PT Astra Serif" w:hAnsi="PT Astra Serif" w:eastAsia="PT Astra Serif" w:cs="PT Astra Serif"/>
          <w:b/>
          <w:sz w:val="28"/>
          <w:szCs w:val="28"/>
          <w:lang w:eastAsia="en-US"/>
        </w:rPr>
        <w:t xml:space="preserve">Требование о внесении задатка: </w:t>
      </w:r>
      <w:r>
        <w:rPr>
          <w:rFonts w:ascii="PT Astra Serif" w:hAnsi="PT Astra Serif" w:eastAsia="PT Astra Serif" w:cs="PT Astra Serif"/>
          <w:sz w:val="28"/>
          <w:szCs w:val="28"/>
          <w:lang w:eastAsia="en-US"/>
        </w:rPr>
        <w:t xml:space="preserve">Задаток на участие в аукционе по каждому лоту установлен в размере 10% от начальной цены лота.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eastAsia="en-US"/>
        </w:rPr>
        <w:t xml:space="preserve">Порядок внесения з</w:t>
      </w:r>
      <w:r>
        <w:rPr>
          <w:rFonts w:ascii="PT Astra Serif" w:hAnsi="PT Astra Serif" w:eastAsia="PT Astra Serif" w:cs="PT Astra Serif"/>
          <w:sz w:val="28"/>
          <w:szCs w:val="28"/>
          <w:lang w:eastAsia="en-US"/>
        </w:rPr>
        <w:t xml:space="preserve">адатка и банковские реквизиты для оплаты задатка определяются Регламентом электронной площадки 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ООО «РТС-Тендер», на сайте </w:t>
      </w:r>
      <w:hyperlink r:id="rId14" w:tooltip="https://www.rts-tender.ru" w:history="1">
        <w:r>
          <w:rPr>
            <w:rFonts w:ascii="PT Astra Serif" w:hAnsi="PT Astra Serif" w:eastAsia="PT Astra Serif" w:cs="PT Astra Serif"/>
            <w:sz w:val="28"/>
            <w:szCs w:val="28"/>
            <w:u w:val="single"/>
          </w:rPr>
          <w:t xml:space="preserve">https://www.rts-tender.ru</w:t>
        </w:r>
      </w:hyperlink>
      <w:r>
        <w:rPr>
          <w:rFonts w:ascii="PT Astra Serif" w:hAnsi="PT Astra Serif" w:eastAsia="PT Astra Serif" w:cs="PT Astra Serif"/>
          <w:sz w:val="28"/>
          <w:szCs w:val="28"/>
          <w:lang w:eastAsia="en-US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lang w:eastAsia="en-US"/>
        </w:rPr>
        <w:t xml:space="preserve">Задаток, перечисленный победителем</w:t>
      </w:r>
      <w:r>
        <w:rPr>
          <w:rFonts w:ascii="PT Astra Serif" w:hAnsi="PT Astra Serif" w:eastAsia="PT Astra Serif" w:cs="PT Astra Serif"/>
          <w:sz w:val="28"/>
          <w:szCs w:val="28"/>
          <w:lang w:eastAsia="en-US"/>
        </w:rPr>
        <w:t xml:space="preserve"> аукциона, единственным участником, а также единственным заявителем зачитывается в счет арендной платы по договору, заключенному по итогам рассмотрения заявок на участие в аукционе или по итогам проведения аукциона.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9. Комитет вправе по 23.09.2026 отказать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ся от проведения аукциона</w:t>
      </w:r>
      <w:r>
        <w:rPr>
          <w:rFonts w:ascii="PT Astra Serif" w:hAnsi="PT Astra Serif" w:eastAsia="PT Astra Serif" w:cs="PT Astra Serif"/>
          <w:sz w:val="28"/>
          <w:szCs w:val="28"/>
        </w:rPr>
        <w:br w:type="textWrapping" w:clear="all"/>
      </w:r>
      <w:r>
        <w:rPr>
          <w:rFonts w:ascii="PT Astra Serif" w:hAnsi="PT Astra Serif" w:eastAsia="PT Astra Serif" w:cs="PT Astra Serif"/>
          <w:sz w:val="28"/>
          <w:szCs w:val="28"/>
        </w:rPr>
        <w:t xml:space="preserve">и внести изменения в аукционную документацию.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10. Внесение арендной платы производится ежемесячно</w:t>
      </w:r>
      <w:r>
        <w:rPr>
          <w:rFonts w:ascii="PT Astra Serif" w:hAnsi="PT Astra Serif" w:eastAsia="PT Astra Serif" w:cs="PT Astra Serif"/>
          <w:sz w:val="28"/>
          <w:szCs w:val="28"/>
        </w:rPr>
        <w:br w:type="textWrapping" w:clear="all"/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 10 (десятое) число текущего месяца, путем перечисления денежных средств на расчетный счет, указанный в договоре аренды.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11. Срок подписания проекта договора аренды устанавливается: </w:t>
      </w:r>
      <w:r>
        <w:rPr>
          <w:rFonts w:ascii="PT Astra Serif" w:hAnsi="PT Astra Serif" w:eastAsia="PT Astra Serif" w:cs="PT Astra Serif"/>
          <w:sz w:val="28"/>
          <w:szCs w:val="28"/>
        </w:rPr>
        <w:br w:type="textWrapping" w:clear="all"/>
      </w:r>
      <w:r>
        <w:rPr>
          <w:rFonts w:ascii="PT Astra Serif" w:hAnsi="PT Astra Serif" w:eastAsia="PT Astra Serif" w:cs="PT Astra Serif"/>
          <w:sz w:val="28"/>
          <w:szCs w:val="28"/>
        </w:rPr>
        <w:t xml:space="preserve">не ранее чем через 10 дней и не позднее 15 дней со дня размещения итогов аукциона на официальном сайте </w:t>
      </w:r>
      <w:hyperlink r:id="rId15" w:tooltip="http://www.torgi.gov.ru" w:history="1">
        <w:r>
          <w:rPr>
            <w:rStyle w:val="957"/>
            <w:rFonts w:ascii="PT Astra Serif" w:hAnsi="PT Astra Serif" w:eastAsia="PT Astra Serif" w:cs="PT Astra Serif"/>
            <w:color w:val="000000"/>
            <w:sz w:val="28"/>
            <w:szCs w:val="28"/>
          </w:rPr>
          <w:t xml:space="preserve">www.</w:t>
        </w:r>
        <w:r>
          <w:rPr>
            <w:rStyle w:val="957"/>
            <w:rFonts w:ascii="PT Astra Serif" w:hAnsi="PT Astra Serif" w:eastAsia="PT Astra Serif" w:cs="PT Astra Serif"/>
            <w:color w:val="000000"/>
            <w:sz w:val="28"/>
            <w:szCs w:val="28"/>
            <w:lang w:val="en-US"/>
          </w:rPr>
          <w:t xml:space="preserve">torgi</w:t>
        </w:r>
        <w:r>
          <w:rPr>
            <w:rStyle w:val="957"/>
            <w:rFonts w:ascii="PT Astra Serif" w:hAnsi="PT Astra Serif" w:eastAsia="PT Astra Serif" w:cs="PT Astra Serif"/>
            <w:color w:val="000000"/>
            <w:sz w:val="28"/>
            <w:szCs w:val="28"/>
          </w:rPr>
          <w:t xml:space="preserve">.</w:t>
        </w:r>
        <w:r>
          <w:rPr>
            <w:rStyle w:val="957"/>
            <w:rFonts w:ascii="PT Astra Serif" w:hAnsi="PT Astra Serif" w:eastAsia="PT Astra Serif" w:cs="PT Astra Serif"/>
            <w:color w:val="000000"/>
            <w:sz w:val="28"/>
            <w:szCs w:val="28"/>
            <w:lang w:val="en-US"/>
          </w:rPr>
          <w:t xml:space="preserve">gov</w:t>
        </w:r>
        <w:r>
          <w:rPr>
            <w:rStyle w:val="957"/>
            <w:rFonts w:ascii="PT Astra Serif" w:hAnsi="PT Astra Serif" w:eastAsia="PT Astra Serif" w:cs="PT Astra Serif"/>
            <w:color w:val="000000"/>
            <w:sz w:val="28"/>
            <w:szCs w:val="28"/>
          </w:rPr>
          <w:t xml:space="preserve">.</w:t>
        </w:r>
        <w:r>
          <w:rPr>
            <w:rStyle w:val="957"/>
            <w:rFonts w:ascii="PT Astra Serif" w:hAnsi="PT Astra Serif" w:eastAsia="PT Astra Serif" w:cs="PT Astra Serif"/>
            <w:color w:val="000000"/>
            <w:sz w:val="28"/>
            <w:szCs w:val="28"/>
            <w:lang w:val="en-US"/>
          </w:rPr>
          <w:t xml:space="preserve">ru</w:t>
        </w:r>
      </w:hyperlink>
      <w:r>
        <w:rPr>
          <w:rFonts w:ascii="PT Astra Serif" w:hAnsi="PT Astra Serif" w:eastAsia="PT Astra Serif" w:cs="PT Astra Serif"/>
          <w:sz w:val="28"/>
          <w:szCs w:val="28"/>
        </w:rPr>
        <w:t xml:space="preserve"> и на э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лектронной площадке ООО «РТС-тендер», на сайте https://www.rts-tender.ru.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shd w:val="clear" w:color="auto" w:fill="ffffff"/>
        </w:rPr>
        <w:t xml:space="preserve">12.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 вопросам, связанным с арендой муниципального имущества, обращаться к представителю Организатора аукциона ежедневно</w:t>
      </w:r>
      <w:r>
        <w:rPr>
          <w:rFonts w:ascii="PT Astra Serif" w:hAnsi="PT Astra Serif" w:eastAsia="PT Astra Serif" w:cs="PT Astra Serif"/>
          <w:sz w:val="28"/>
          <w:szCs w:val="28"/>
        </w:rPr>
        <w:br w:type="textWrapping" w:clear="all"/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 рабочим дням с 04:00 до 12:00 часов по московскому времен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 (с 08:00 до 16:00 по местному времени) по адресу: 656043, г.Барнаул, ул.Гоголя, 48, кабинет 542.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992"/>
        <w:ind w:firstLine="709"/>
        <w:jc w:val="both"/>
        <w:spacing w:after="0" w:line="240" w:lineRule="auto"/>
        <w:tabs>
          <w:tab w:val="clear" w:pos="708" w:leader="none"/>
        </w:tabs>
        <w:rPr>
          <w:rFonts w:ascii="PT Astra Serif" w:hAnsi="PT Astra Serif" w:cs="PT Astra Serif"/>
          <w:color w:val="auto"/>
          <w:sz w:val="28"/>
          <w:szCs w:val="28"/>
        </w:rPr>
      </w:pPr>
      <w:r>
        <w:rPr>
          <w:rFonts w:ascii="PT Astra Serif" w:hAnsi="PT Astra Serif" w:eastAsia="PT Astra Serif" w:cs="PT Astra Serif"/>
          <w:color w:val="000000"/>
          <w:sz w:val="28"/>
          <w:szCs w:val="28"/>
        </w:rPr>
        <w:t xml:space="preserve">Контактное лицо: Кантаржян Сергей Арменович, +7(385 2)370-476;</w:t>
      </w:r>
      <w:r>
        <w:rPr>
          <w:rFonts w:ascii="PT Astra Serif" w:hAnsi="PT Astra Serif" w:eastAsia="PT Astra Serif" w:cs="PT Astra Serif"/>
          <w:color w:val="000000"/>
          <w:sz w:val="28"/>
          <w:szCs w:val="28"/>
        </w:rPr>
        <w:br/>
        <w:t xml:space="preserve">e-mail: </w:t>
      </w:r>
      <w:hyperlink r:id="rId16" w:tooltip="mailto:filatova@kums.barnaul-adm.ru" w:history="1">
        <w:r>
          <w:rPr>
            <w:rStyle w:val="957"/>
            <w:rFonts w:ascii="PT Astra Serif" w:hAnsi="PT Astra Serif" w:eastAsia="PT Astra Serif" w:cs="PT Astra Serif"/>
            <w:color w:val="auto"/>
            <w:sz w:val="28"/>
            <w:szCs w:val="28"/>
            <w:u w:val="none"/>
          </w:rPr>
          <w:t xml:space="preserve">sergei_kantarzhyan@mail.</w:t>
        </w:r>
        <w:r>
          <w:rPr>
            <w:rStyle w:val="957"/>
            <w:rFonts w:ascii="PT Astra Serif" w:hAnsi="PT Astra Serif" w:eastAsia="PT Astra Serif" w:cs="PT Astra Serif"/>
            <w:color w:val="auto"/>
            <w:sz w:val="28"/>
            <w:szCs w:val="28"/>
            <w:u w:val="none"/>
            <w:lang w:val="en-US"/>
          </w:rPr>
          <w:t xml:space="preserve">ru</w:t>
        </w:r>
      </w:hyperlink>
      <w:r>
        <w:rPr>
          <w:rFonts w:ascii="PT Astra Serif" w:hAnsi="PT Astra Serif" w:eastAsia="PT Astra Serif" w:cs="PT Astra Serif"/>
          <w:color w:val="auto"/>
          <w:sz w:val="28"/>
          <w:szCs w:val="28"/>
        </w:rPr>
        <w:t xml:space="preserve">.</w:t>
      </w:r>
      <w:r>
        <w:rPr>
          <w:rFonts w:ascii="PT Astra Serif" w:hAnsi="PT Astra Serif" w:cs="PT Astra Serif"/>
          <w:color w:val="auto"/>
          <w:sz w:val="28"/>
          <w:szCs w:val="28"/>
        </w:rPr>
      </w:r>
      <w:r>
        <w:rPr>
          <w:rFonts w:ascii="PT Astra Serif" w:hAnsi="PT Astra Serif" w:cs="PT Astra Serif"/>
          <w:color w:val="auto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№1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tbl>
      <w:tblPr>
        <w:tblW w:w="963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2014"/>
        <w:gridCol w:w="3969"/>
        <w:gridCol w:w="1131"/>
        <w:gridCol w:w="1988"/>
      </w:tblGrid>
      <w:tr>
        <w:tblPrEx/>
        <w:trPr>
          <w:trHeight w:val="4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Газификация Стахановского поселка г.Барнаула (участок от ГРП-3 до ул.2-й Северо-Западной),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1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362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22:63:040205:504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3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14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Газоснабжение жилых домов в границах улиц Северо-Западная, Новороссийская, Юрина, Восточная г.Барнаула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1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2373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22:63:040210:661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объекта: 2 газовые сети муниципальной собственности протяженностью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2 735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за 2 объекта газоснабжения: 38908, 92 руб.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1945, 45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3890, 89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и обслуживание профессиональным аварийно-спасательным формированием 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№2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bCs/>
          <w:spacing w:val="-4"/>
          <w:sz w:val="28"/>
          <w:szCs w:val="28"/>
        </w:rPr>
      </w:r>
      <w:r>
        <w:rPr>
          <w:rFonts w:ascii="PT Astra Serif" w:hAnsi="PT Astra Serif" w:cs="PT Astra Serif"/>
          <w:bCs/>
          <w:spacing w:val="-4"/>
          <w:sz w:val="28"/>
          <w:szCs w:val="28"/>
        </w:rPr>
      </w:r>
    </w:p>
    <w:tbl>
      <w:tblPr>
        <w:tblW w:w="978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297"/>
        <w:gridCol w:w="3686"/>
        <w:gridCol w:w="1134"/>
        <w:gridCol w:w="1989"/>
      </w:tblGrid>
      <w:tr>
        <w:tblPrEx/>
        <w:trPr>
          <w:trHeight w:val="5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8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Газопровод до жилых домов в границах улиц Партизанская, Челюскинцев, Интернациональная,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пер.Революционный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 в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г.Барнауле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1945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22:63:050330:529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13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Объект инженерной инфраструктуры. Распределительный газопровод для газоснабжения жилых домов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ул.Чернышевского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264-273а,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229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22:63:000000:2209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Газоснабжение жилых домов в границах улиц Партизанская, Чернышевского,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пер.Малый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Прудской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 г.Барнаула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591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22:63:000000:8413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4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Газоснабжение жилых домов по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ул.Партизанской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 №215-227 (нечетная сторона), 226-240 (четная сторона) г.Барнаула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647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22:63:000000:8488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Merge w:val="restart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eastAsia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eastAsia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eastAsia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Газопровод до жилых домов в границах ул.Кирова, пер.Прудской, ул.Чкалова, Челюскинцев г.Барнаула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eastAsia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1087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22:63:000000:8374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6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Газоснабжение жилых домов в границах улиц Челюскинцев, Чкалова,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пер.Сейфулинский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пр.Канифольный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 в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г.Барнауле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953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22:63:050317:522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7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Газопровод до жилых домов в границах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-да Магистральный,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ул.Челюскинцев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Чкалова,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пер.Сейфуллинский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1463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22:63:000000:8501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8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Газопровод до жилых домов в границах улиц Партизанская,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пер.Сейфуллинский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Капитальный, Революционный в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г.Барнауле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1645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22:63:000000:8417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9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Газификация жилых домов от ГРП-66,67 г.Барнаула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342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22:63:050410:2410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cs="PT Astra Serif"/>
                <w:sz w:val="20"/>
                <w:szCs w:val="20"/>
              </w:rPr>
              <w:t xml:space="preserve">10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Газификация жилых домов от ГРП-66,67 г.Барнаула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631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22:63:050404:577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11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Газификация жилых домов от ГРП-66,67 г.Барнаула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1270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22:63:050410:2415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12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9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Газификация жилых домов от ГРП-66,67 г.Барнаула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444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9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22:63:050410:2416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12 газовых сетей муниципальной собственности протяженностью 11247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за 12 объектов газоснабжения: 116393, 08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5819, 65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11639, 31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и обслуживание профессиональным аварийно-спасательным формированием 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№3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tbl>
      <w:tblPr>
        <w:tblW w:w="96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3685"/>
        <w:gridCol w:w="1134"/>
        <w:gridCol w:w="1981"/>
      </w:tblGrid>
      <w:tr>
        <w:tblPrEx/>
        <w:trPr>
          <w:trHeight w:val="5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Газоснабжение жилого дома по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ул.Никитина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№155а г.Барнаула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96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22:63:050341:317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газооборудование жилого дома №25-1 по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ул.Ядринцева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47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22:63:050345:444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Строительство газопровода до котельной ООО "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Барнаулэнерго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" по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ул.Интернациональная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82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г.Барнаул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(в составе ГРПШ-03М- 2У1 №001458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546,5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22:63:000000:7054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3 газовые сети муниципальной собственности протяженностью 689, 5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за 3 объекта газоснабжения: 5883, 17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294, 16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588, 32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и обслуживание профессиональным аварийно-спасательным формированием 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№4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tbl>
      <w:tblPr>
        <w:tblW w:w="96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3685"/>
        <w:gridCol w:w="1134"/>
        <w:gridCol w:w="1984"/>
      </w:tblGrid>
      <w:tr>
        <w:tblPrEx/>
        <w:trPr>
          <w:trHeight w:val="3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3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Газопровод высокого и низкого давления до котельной ЧП А.Н. Давыдов по пр. Канатному, 46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308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22:63:050622:577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Газоснабжение жилого дома по проезду Канатному в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г.Барнауле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№№ 41,51,84,86,88,90,92,94,98 (1,2),102,104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592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22:63:050622:576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Газоснабжение жилых домов по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пр-ду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Канатный,2,4,10,12,19,20,36 г.Барнаула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756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22:63:000000:6992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4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(Газоснабжение жилого дома) по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ул.Мамонтова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300-330в г.Барнаула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740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22:63:050623:513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7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Газоснабжение жилых домов в границах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ул.Тихонова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Мамонтова,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пер.Дрокина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пр.Удобный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в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г.Барнауле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2-й пусковой комплекс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737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22:63:050627:761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5 газовых сетей муниципальной собственности протяженностью 3133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за 5 объектов газоснабжения: 13465, 25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673, 26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1346, 52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и обслуживание профессиональным аварийно-спасательным формированием 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№5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tbl>
      <w:tblPr>
        <w:tblW w:w="96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3685"/>
        <w:gridCol w:w="1134"/>
        <w:gridCol w:w="1984"/>
      </w:tblGrid>
      <w:tr>
        <w:tblPrEx/>
        <w:trPr>
          <w:trHeight w:val="4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Газопровод до жилых домов в границах улиц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Тачалова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Аванесова,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пер.Пожарный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Сычева г.Барнаула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3379 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22:63:000000:8423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Подключение к газораспределительной сети распределительного газопровода до жилых домов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ул.Фомина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пер.Пороховой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Взвоз,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ул.Низкий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Яр,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пер.Сычева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пр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-д Рельефный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2104 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22:63:000000:6627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Сеть газоснабжения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ул.Аванесова,44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159 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22:63:050617:292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жилого дома по адресу: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г.Барнаул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пер.Дрокина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30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307 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22:63:000000:8452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жилого дома №52-1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пер.Карева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152 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22:63:050625:460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6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Газопровод до жилых домов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ул.Третьякова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пер.Карева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г.Барнаула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1007 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22:63:000000:8315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7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жилых домов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ул.Третьякова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Штильке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пр. Фроловых, пер. Карева,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пер.Колодезный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905 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22:63:000000:8294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8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Газопровод до жилых домов в границах улиц Ломоносова, Фомина,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пер.Присягина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пер.Рельефный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г.Барнаула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350 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22:63:050630:612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9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Газопровод до жилых домов в границах улиц Ломоносова, Фомина,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пер.Присягина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пер.Рельефный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г.Барнаула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186 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22:63:050633:433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10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жилых домов в границах улиц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Тяптина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пер. Чайкиной, Корчагина, Ломоносова, Карева, Фомина г.Барнаула, Алтайского края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2655 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22:63:000000:8313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10 газовых сетей муниципальной собственности протяженностью 11204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за 10 объектов газоснабжения: 62143, 75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3107, 19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6214, 38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и обслуживание профессиональным аварийно-спасательным формированием 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№6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tbl>
      <w:tblPr>
        <w:tblW w:w="96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3685"/>
        <w:gridCol w:w="1134"/>
        <w:gridCol w:w="1984"/>
      </w:tblGrid>
      <w:tr>
        <w:tblPrEx/>
        <w:trPr>
          <w:trHeight w:val="5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3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газопровод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до котельной санатория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"Обь"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1275 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22:63:000000:6630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40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жилых домов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Змеиногорскому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тракту №72-80, 94-98 (четная сторона), 100а, 100б, 100в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686 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22:63:000000:6623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13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многоэтажных жилых домов и социальной инженерной и транспортной инфраструктуры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Змеиногорскому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тракту 104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а,б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,в,гд,е,л и жилого комплекса (шести двухэтажных жилых домов, объектов общественного назначения, наземных автостоянок) в нагорной части г.Барнаула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1283 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22:63:000000:3147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3 газовые сети муниципальной собственности протяженностью 3244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за 3 объекта газоснабжения: 15080, 58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754, 03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1508, 05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и обслуживание профессиональным аварийно-спасательным формированием 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№7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tbl>
      <w:tblPr>
        <w:tblW w:w="96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3685"/>
        <w:gridCol w:w="1134"/>
        <w:gridCol w:w="1984"/>
      </w:tblGrid>
      <w:tr>
        <w:tblPrEx/>
        <w:trPr>
          <w:trHeight w:val="56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27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ул.Ляпидевского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1/3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432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22:63:000000:1044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 высокого и низкого давления к жилым домам по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ул.Солнечной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455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22:63:000000:6700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2 газовые сети муниципальной собственности протяженностью 887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за 2 объекта газоснабжения: 3841, 42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192, 07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384, 14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и обслуживание профессиональным аварийно-спасательным формированием сетей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№8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tbl>
      <w:tblPr>
        <w:tblW w:w="96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3685"/>
        <w:gridCol w:w="1134"/>
        <w:gridCol w:w="1984"/>
      </w:tblGrid>
      <w:tr>
        <w:tblPrEx/>
        <w:trPr>
          <w:trHeight w:val="3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24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Сеть газопровода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тракт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Змеиногорский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89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621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22:61:040201:315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газопровод низкого давления для ЖСК "ЛУЧ" по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ул.Энергетической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ул.Лисавенко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1463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22:61:041704:160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газопровод низкого давления к домам ЖСК "Луч"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ул.Красных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роз, 1,3,5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ул.Пшеничная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2,6,8,9 ул.Энергетическая,2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443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22:61:000000:1673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3 газовые сети муниципальной собственности протяженностью 2527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за 3 объекта газоснабжения: 10070, 25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503, 51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1007, 02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и обслуживание профессиональным аварийно-спасательным формированием 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№9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tbl>
      <w:tblPr>
        <w:tblW w:w="96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3685"/>
        <w:gridCol w:w="1134"/>
        <w:gridCol w:w="1984"/>
      </w:tblGrid>
      <w:tr>
        <w:tblPrEx/>
        <w:trPr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  <w:t xml:space="preserve">№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  <w:t xml:space="preserve">п/п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  <w:t xml:space="preserve">Адрес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2"/>
                <w:szCs w:val="22"/>
              </w:rPr>
              <w:t xml:space="preserve">п.м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2"/>
                <w:szCs w:val="22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Газовые сети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  <w:sz w:val="22"/>
                <w:szCs w:val="22"/>
              </w:rPr>
              <w:t xml:space="preserve">3571/10000 доли газовой сети (125,3 м - вся сеть)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  <w:t xml:space="preserve">351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</w:rPr>
            </w:r>
            <w:r>
              <w:rPr>
                <w:rFonts w:ascii="PT Astra Serif" w:hAnsi="PT Astra Serif" w:eastAsia="PT Astra Serif" w:cs="PT Astra Serif"/>
                <w:sz w:val="22"/>
                <w:szCs w:val="22"/>
              </w:rPr>
              <w:t xml:space="preserve">22:63:050811:866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2"/>
                <w:szCs w:val="22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Газовые сети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газоснабжение жилого дома 1-й Вешний тупик,16</w:t>
            </w:r>
            <w:r>
              <w:rPr>
                <w:rFonts w:ascii="PT Astra Serif" w:hAnsi="PT Astra Serif" w:eastAsia="PT Astra Serif" w:cs="PT Astra Serif"/>
                <w:sz w:val="22"/>
                <w:szCs w:val="22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200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22:63:000000:6607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2"/>
                <w:szCs w:val="22"/>
              </w:rPr>
              <w:t xml:space="preserve">3</w:t>
            </w:r>
            <w:r>
              <w:rPr>
                <w:rFonts w:ascii="PT Astra Serif" w:hAnsi="PT Astra Serif" w:cs="PT Astra Serif"/>
                <w:color w:val="000000" w:themeColor="text1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Сеть газоснабжения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Змеиногорский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тракт, 35а/1</w:t>
            </w:r>
            <w:r>
              <w:rPr>
                <w:rFonts w:ascii="PT Astra Serif" w:hAnsi="PT Astra Serif" w:eastAsia="PT Astra Serif" w:cs="PT Astra Serif"/>
                <w:sz w:val="22"/>
                <w:szCs w:val="22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175 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22:63:050753:774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2"/>
                <w:szCs w:val="22"/>
              </w:rPr>
              <w:t xml:space="preserve">4</w:t>
            </w:r>
            <w:r>
              <w:rPr>
                <w:rFonts w:ascii="PT Astra Serif" w:hAnsi="PT Astra Serif" w:cs="PT Astra Serif"/>
                <w:color w:val="000000" w:themeColor="text1"/>
                <w:sz w:val="22"/>
                <w:szCs w:val="22"/>
              </w:rPr>
            </w:r>
            <w:r>
              <w:rPr>
                <w:rFonts w:ascii="PT Astra Serif" w:hAnsi="PT Astra Serif" w:cs="PT Astra Serif"/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Сеть газоснабжения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Змеиногорский</w:t>
            </w: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 тракт, 35а/2</w:t>
            </w:r>
            <w:r>
              <w:rPr>
                <w:rFonts w:ascii="PT Astra Serif" w:hAnsi="PT Astra Serif" w:eastAsia="PT Astra Serif" w:cs="PT Astra Serif"/>
                <w:sz w:val="22"/>
                <w:szCs w:val="22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108 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2"/>
                <w:szCs w:val="22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2"/>
                <w:szCs w:val="22"/>
              </w:rPr>
              <w:t xml:space="preserve">22:63:050753:873</w:t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  <w:r>
              <w:rPr>
                <w:rFonts w:ascii="PT Astra Serif" w:hAnsi="PT Astra Serif" w:cs="PT Astra Serif"/>
                <w:sz w:val="22"/>
                <w:szCs w:val="22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4 газовые сети муниципальной собственности протяженностью 834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за 3 объекта газоснабжения: 13616, 58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680, 83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1361, 66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и обслуживание профессиональным аварийно-спасательным формированием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№10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tbl>
      <w:tblPr>
        <w:tblW w:w="96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3685"/>
        <w:gridCol w:w="1134"/>
        <w:gridCol w:w="1984"/>
      </w:tblGrid>
      <w:tr>
        <w:tblPrEx/>
        <w:trPr>
          <w:trHeight w:val="5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4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жилых домов от ГРП №11,12,14,15,16 в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с.Бельмесево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Центрального района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8933 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22:61:000000:1459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п.Бельмесево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4226,4 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22:61:000000:1655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2 газовые сети муниципальной собственности протяженностью 13159, 4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за 2 объекта газоснабжения: 39384, 25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1969, 21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3938, 42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и обслуживание профессиональным аварийно-спасательным формированием 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№11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tbl>
      <w:tblPr>
        <w:tblW w:w="96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3685"/>
        <w:gridCol w:w="1134"/>
        <w:gridCol w:w="1984"/>
      </w:tblGrid>
      <w:tr>
        <w:tblPrEx/>
        <w:trPr>
          <w:trHeight w:val="6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до жилых домов в границах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ул.Советской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Армии,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пр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-да Кооперативного, ул.42-й Краснознаменной бригады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8087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22:63:000000:3141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газопровод до жилых жомов в границах ул. Антона Петрова, пер. Гранитного, ул. Советской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Арми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пер. Волейбольного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1487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22:63:000000:6545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газопровод до жилых домов в границах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ул.А.Петрова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Советской Армии, Новороссийская, Телефонная г.Барнаула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2422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22:63:000000:6988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2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ул.Антона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Петрова, 105,107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171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22:63:040331:447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жилых домов  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пр-ду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Контурному от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ул.Советской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Армии до русла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р.Пивоварка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г.Барнаула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712,0 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22:63:000000:2415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5 газовых сетей муниципальной собственности протяженностью 12879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за 5 объектов газоснабжения: 44598, 41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2229, 92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4459, 84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и обслуживание профессиональным аварийно-спасательным формированием 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№12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tbl>
      <w:tblPr>
        <w:tblW w:w="96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3397"/>
        <w:gridCol w:w="1134"/>
        <w:gridCol w:w="2268"/>
      </w:tblGrid>
      <w:tr>
        <w:tblPrEx/>
        <w:trPr>
          <w:trHeight w:val="5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4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 высокого и низкого давления учхоза "Пригородное"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с.Власиха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4968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22:61:000000:1719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79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 высокого и низкого давления учхоза «Пригородное»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с.Власиха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г.Барнаула (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ул.Целинная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пер.3-й Пограничный)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262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22:61:021125:383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жилых домов ФГУП УПХ "Пригородное" АГАУ Барнауле (от ГРП-3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ул.Березовая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)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1356,6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22:61:000000:1682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жилого дома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п.Пригородный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ул.Кирова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33а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18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22:61:021115:71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жилого дома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п.Пригородный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проезд Пограничный 3-й, 4б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69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22:61:021125:144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6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9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жилого дома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ул.Свердлова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29д,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п.Пригородный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260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22:61:000000:1631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6 газовых сетей муниципальной собственности протяженностью 6933, 6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за 6 объектов газоснабжения: 32893, 50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1644, 68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3289, 35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и обслуживание профессиональным аварийно-спасательным формированием 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№13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bCs/>
          <w:spacing w:val="-4"/>
          <w:sz w:val="28"/>
          <w:szCs w:val="28"/>
        </w:rPr>
      </w:r>
      <w:r>
        <w:rPr>
          <w:rFonts w:ascii="PT Astra Serif" w:hAnsi="PT Astra Serif" w:cs="PT Astra Serif"/>
          <w:bCs/>
          <w:spacing w:val="-4"/>
          <w:sz w:val="28"/>
          <w:szCs w:val="28"/>
        </w:rPr>
      </w:r>
    </w:p>
    <w:tbl>
      <w:tblPr>
        <w:tblW w:w="96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3685"/>
        <w:gridCol w:w="1134"/>
        <w:gridCol w:w="1984"/>
      </w:tblGrid>
      <w:tr>
        <w:tblPrEx/>
        <w:trPr>
          <w:trHeight w:val="63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63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жилых домов в районе ул. Гоголя, Ползунова,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пер.Радищева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Малый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Прудской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участок от ГРП-2 г.Барнаула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4172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22:63:000000:8499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</w:tr>
      <w:tr>
        <w:tblPrEx/>
        <w:trPr>
          <w:trHeight w:val="63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Газопровод высокого и низкого давления в границах ул.Анатолия, ул.Гоголя, пер.Прудской, пер.Малый Прудской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2321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22:63:000000:8367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жилых домов в районе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ул.Гоголя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Ползунова,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пер.Радищева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Малый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Прудской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участок от ГРП-2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4034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22:63:000000:8460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3 газовые сети муниципальной собственности протяженностью 10527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за 3 объекта газоснабжения: 61532, 75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3076, 64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6153, 28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и обслуживание профессиональным аварийно-спасательным формированием 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№14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tbl>
      <w:tblPr>
        <w:tblW w:w="96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3682"/>
        <w:gridCol w:w="1137"/>
        <w:gridCol w:w="1984"/>
      </w:tblGrid>
      <w:tr>
        <w:tblPrEx/>
        <w:trPr>
          <w:trHeight w:val="4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89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2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Реконструкция котельной по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ул.Пушкина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58 в связи с переводом на природный газ четырех котлов №1, 2, 3, 4 "ЗИОСАБ-1600" и газопровода к котельной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108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22:63:050240:287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2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подземный газопровод низкого давления до стены дома по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ул.Короленко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70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341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22:63:000000:8274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10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Сеть газоснабжения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2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Туристско-рекреационный кластер "Барнаул-горнозаводской город" Алтайский край. Комплекс "Нагорный парк". Сети электроснабжения, водоснабжения, газоснабжения. I этап согласно ПОС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178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22:63:050710:90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3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Сеть газопровода лит.4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2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ул.Гоголя,66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285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22:63:050243:316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2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Сеть газоснабжения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2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ул.Гоголя,46а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693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22:63:000000:6533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6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6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2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Газоснабжение жилых домов по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ул.Гоголя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65а,67,69а,71 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ул.Пушкина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68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г.Барнаул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Алтайского края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256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22:63:050248:513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4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7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2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газооборудование жилого дома №98 по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ул.Никитина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175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22:63:000000:6550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2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8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2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газопровод низкого давления ул.Никитина,95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151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22:63:050238:776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9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2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Газоснабжение 3-х этажного жилого дома ТСЖ "Дом под кленом" по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ул.Никитина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108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245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22:63:000000:8369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10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2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Газоснабжение жилых домов в границах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пр-кт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Комсомольский,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ул.Чернышевского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Промышленная, Пролетарская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7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3278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22:63:000000:8506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10 газовых сетей муниципальной собственности протяженностью 5710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за 10 объектов газоснабжения: 31747, 67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1587, 38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3174, 77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и обслуживание профессиональным аварийно-спасательным формированием 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№15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bCs/>
          <w:spacing w:val="-4"/>
          <w:sz w:val="28"/>
          <w:szCs w:val="28"/>
        </w:rPr>
      </w:r>
      <w:r>
        <w:rPr>
          <w:rFonts w:ascii="PT Astra Serif" w:hAnsi="PT Astra Serif" w:cs="PT Astra Serif"/>
          <w:bCs/>
          <w:spacing w:val="-4"/>
          <w:sz w:val="28"/>
          <w:szCs w:val="28"/>
        </w:rPr>
      </w:r>
    </w:p>
    <w:tbl>
      <w:tblPr>
        <w:tblW w:w="963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3685"/>
        <w:gridCol w:w="1134"/>
        <w:gridCol w:w="1980"/>
      </w:tblGrid>
      <w:tr>
        <w:tblPrEx/>
        <w:trPr>
          <w:trHeight w:val="2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п.Солнечная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поляна,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ул.Жемчужная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№21-37,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ул.Аметистовая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№36-52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188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22:63:010315:611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среднего давления к жилым домам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п.Солнечная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поляна (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хозпроезд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ул.Рубиновая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№27-53, ул.2-я Геодезическая №22-50)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502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22:63:000000:6613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п.Солнечная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поляна (соединение с существующим газопроводом ГРПШ-10), среднего давления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ул.Жемчужная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до ж.д.№1-19,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ул.Аметистовая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№16-34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242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22:63:010315:612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п.Солнечная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поляна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ул.Тихая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- Отрадная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505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22:63:000000:8394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п.Солнечная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поляна в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г.Барнауле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ул. 2-я Геодезическая, 23-31,37,45 Геодезическая, 7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403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22:63:010328:597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6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многоквартирного дома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ул.Антона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Петрова, 364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43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0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22:63:010306:329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6 газовых сетей муниципальной собственности протяженностью 1883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за 6 объектов газоснабжения: 6190, 58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309, 53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619, 05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и обслуживание профессиональным аварийно-спасательным формированием 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№16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tbl>
      <w:tblPr>
        <w:tblW w:w="96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3685"/>
        <w:gridCol w:w="1134"/>
        <w:gridCol w:w="1984"/>
      </w:tblGrid>
      <w:tr>
        <w:tblPrEx/>
        <w:trPr>
          <w:trHeight w:val="2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1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ул.Цветы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Алтая,1-19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919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22:61:000000:868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34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Газопровод до жилых домов ДНТ "Парус" в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п.Плодопитомник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г.Барнаула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620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22:61:040707:482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2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жилых домов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ул.Республиканская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ул.Проселочная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в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п.Плодопитомник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г.Барнаула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543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22:61:040701:435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38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жилых домов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ул.Водозаборная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6/1 - 6/31 в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п.Плодопитомник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921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22:61:000000:1675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3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жилых домов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ул.Беговая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Березовая Роща, Павлюкова, Республиканская поселок Плодопитомник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2768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22:61:000000:1992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29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6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жилого дома №3/171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ул.Водозаборная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п.Плодопитомник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80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22:61:000000:1991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6 газовых сетей муниципальной собственности протяженностью 5851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за 6 объектов газоснабжения: 87263, 00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4363, 15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8726, 30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и обслуживание профессиональным аварийно-спасательным формированием 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№17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tbl>
      <w:tblPr>
        <w:tblW w:w="96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3685"/>
        <w:gridCol w:w="1134"/>
        <w:gridCol w:w="1984"/>
      </w:tblGrid>
      <w:tr>
        <w:tblPrEx/>
        <w:trPr>
          <w:trHeight w:val="4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Газопровод высокого давления по ул.Полевой в с.Лебяжье г.Барнаула Алтайского края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442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22:61:042110:1163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жилых домов по ул.Раздольная, Панова, Молодежная, Березовая роща с.Лебяжье г.Барнаула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75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22:61:042035:531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жилого дома №9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ул.Придорожная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с.Лебяжье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81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22:61:042050:393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жилого дома №9а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ул.Лесная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с.Лебяжье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110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22:61:042001:447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жилых домов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ул.Школьной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с.Лебяжье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1378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22:61:000000:1377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6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жилых домов по улицам: Школьная, Центральная в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с.Лебяжье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4974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22:61:000000:1381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7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газопровод до жилых домов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ул.Панова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и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пер.Тепличному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с.Лебяжье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1545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22:61:000000:1394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8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жилых домов №52,54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ул.Березовая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роща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с.Лебяжье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105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22:61:042044:302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9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 низкого давления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пер.Тепличный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с.Лебяжье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364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22:61:042022:523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10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жилого дома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ул.Центральная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76,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с.Лебяжье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173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22:61:042011:396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жилых домов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ул.Раздольная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Панова, Молодежная, Березовая роща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с.Лебяжье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г.Барнаула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282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22:61:042035:530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жилых домов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ул.Центральной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Школьной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с.Лебяжье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1167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22:61:000000:1989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13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 низкого давления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ул.Садовая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21,22,24,31,33,35,37,38а,39,41,43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с.Лебяжье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824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22:61:000000:1995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14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жилых домов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ул.Казарма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242 км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1381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22:61:000000:1455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14 газовых сетей муниципальной собственности протяженностью 12901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за 14 объектов газоснабжения: 87064, 75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4353, 24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8706, 48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и обслуживание профессиональным аварийно-спасательным формированием 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№18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tbl>
      <w:tblPr>
        <w:tblW w:w="96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3682"/>
        <w:gridCol w:w="1134"/>
        <w:gridCol w:w="1988"/>
      </w:tblGrid>
      <w:tr>
        <w:tblPrEx/>
        <w:trPr>
          <w:trHeight w:val="51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2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газоснабжение жилых домов от ГРП-10,11,12 в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п.Борзовая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Заимка Центрального района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 г.Барнаула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5906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22:61:000000:1372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2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Жилой квартал усадебного типа ЭДСК "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Новоалтайский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"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п.Южный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1693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22:61:042112:488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2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Жилой квартал усадебного типа ЭДСК "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Новоалтайский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"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п.Южный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962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22:61:000000:1993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Система газоснабжения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2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п.Центральный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ул.Промышленная,3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259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8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22:61:000000:1463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4 газовые сети муниципальной собственности протяженностью 8820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за 4 объектов газоснабжения: 34721, 50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1736, 08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3472, 15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и обслуживание профессиональным аварийно-спасательным формированием 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№19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tbl>
      <w:tblPr>
        <w:tblW w:w="96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3685"/>
        <w:gridCol w:w="1134"/>
        <w:gridCol w:w="1981"/>
      </w:tblGrid>
      <w:tr>
        <w:tblPrEx/>
        <w:trPr>
          <w:trHeight w:val="27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Газопровод в кварталах 13,14,15,16,17,18,19,20 микрорайона "Авиатор" г.Барнаула (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ул.Кленовая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от ГРП-4)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544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22:63:030201:736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Газопровод в кварталах 13,14,15,16,17,18,19,20 микрорайона "Авиатор" г.Барнаула (от ГРП-4)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2242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22:63:000000:8401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Газопровод в кварталах 13,14,15,16,17,18,19,20 микрорайона "Авиатор" г.Барнаула (от ГРП-4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ул.Дружбы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Ароматная)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1479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22:63:000000:8415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Газопровод в кварталах 13,14,15,16,17,18,19,20 микрорайона "Авиатор" г.Барнаула" (от ГРП-4 до жилого дома №3 по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ул.Московская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)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397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22:63:030201:734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73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Газопровод до жилых домов по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ул.Кленовой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(четная сторона) микрорайона "Авиатор"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г.Барнаул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"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896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22:63:030201:735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6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Газоснабжение жилых домов в квартале улиц Российская, Московская, Августовская, Светлая, Юбилейная, Дружбы микрорайона "Авиатор"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1495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22:63:000000:8366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6 газовых сетей муниципальной собственности протяженностью 7053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за 6 объектов газоснабжения: 35795, 41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1789, 77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3579, 54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и обслуживание профессиональным аварийно-спасательным формированием 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№20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tbl>
      <w:tblPr>
        <w:tblW w:w="96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842"/>
        <w:gridCol w:w="3969"/>
        <w:gridCol w:w="1134"/>
        <w:gridCol w:w="198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8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газоснабжение жилого дома по адресу: ул.Горская,1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73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22:63:000000:6538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газопровод высокого и низкого давления в границах улиц Эмилии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Алексеевой, Малахова,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Чудненко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Петра Сухова, Смирнова от ГРП-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6 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г.Барнуле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(ГРП 6)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1666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22:63:000000:6587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газопровод высокого и низкого давления в границах улиц Эмилии Алексеевой, Малахова,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Чудненко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Петра Сухова, Смирнова от ГРП-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6 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г.Барнуле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(ГРП 6/4)  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877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22:63:020334:1437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газопровод высокого и низкого давления в границах улиц Эмилии Алексеевой, Малахова,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Чудненко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Петра Сухова, Смирнова от ГРП-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6 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г.Барнуле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(ГРП 6/5)  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962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22:63:020334:1438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газопровод высокого и низкого давления в границах улиц Эмилии Алексеевой, Малахова,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Чудненко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Петра Сухова, Смирнова от ГРП-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6 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г.Барнуле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(ГРП 6/1)  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1190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22:63:000000:6610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6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газопровод высокого и низкого давления в границах улиц Эмилии Алексеевой, Малахова,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Чудненко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Петра Сухова, Смирнова от ГРП-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6 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г.Барнуле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(ГРП 6/2)  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2419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22:63:000000:6633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7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газопровод высокого и низкого давления в границах улиц Эмилии Алексеевой, Малахова,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Чудненко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Петра Сухова, Смирнова от ГРП-6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г.Барнауле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(ГРП 6)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428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22:63:020335:2058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8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Газоснабжение жилых домов в границах улиц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Чеглецова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Западная 4-я, Горно-Алтайская, Западная 5-я г.Барнаула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950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22:63:000000:6655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8 газовых сетей муниципальной собственности протяженностью 8565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за 8 объектов газоснабжения: 41424, 00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2071, 20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4142, 40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и обслуживание профессиональным аварийно-спасательным формированием 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№21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tbl>
      <w:tblPr>
        <w:tblW w:w="963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3685"/>
        <w:gridCol w:w="1134"/>
        <w:gridCol w:w="1982"/>
      </w:tblGrid>
      <w:tr>
        <w:tblPrEx/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2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газооборудование жилого дома №9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ул.Виноградной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п.Казенная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Заимка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104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22:61:011273:406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газификация жилых домов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ул.Садовое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кольцо, 75, ул.Красивой,69, 80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п.Казенная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Заимка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432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22:61:000000:1376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газификация жилых домов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ул.Яблочной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ул.Каштановой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ул.Садовое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кольцо,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ул.Ромашковой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п.Казенная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Заимка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1144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22:61:000000:1378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газоснабжение жилого дома по ул.Арбатской,47б,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п.Казенная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Заимка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769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22:61:000000:1398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газопровод до жилых домов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ул.Садовой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ул.Новосадовой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в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п.Казенная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Заимка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978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22:61:000000:1401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6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п.Казенная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Заимка, газоснабжение жилого дома по ул.Жемчужной,33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565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22:61:011246:49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7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Сети природного газа низкого давления до жилых домов №18,19,21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пос.Казенная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Заимка, ул.Красивая,19гс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172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22:61:011234:65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8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п.Казенная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Заимка,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ул.Алмазная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14, 18,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ул.Садовое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кольцо, 80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349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22:61:000000:1627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9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п.Казенная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Заимка,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ул.Красивая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1-16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276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22:61:000000:1678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10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газификация жилых домов по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ул.Ромашковой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№1,2,3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п.Казенная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Заимка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137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22:61:011231:378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п.Казенная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Заимка,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ул.Тальниковская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, 10,12,13,14,15,16,18,20 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в с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оставе</w:t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 ГРПШ-10 №30296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269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22:61:000000:1884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Merge w:val="restart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Газопровод до жилых домов по ул.Садовой №13а, 28б, 13, 38, 21, 36а, 19а, 15а, п.Казенная Заимка, г.Барнаул Алтайского края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588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22:63:000000:8168</w:t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12 газовых сетей муниципальной собственности протяженностью 5783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за 12 объектов газоснабжения: 51682, 75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2584, 14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5168, 28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и обслуживание профессиональным аварийно-спасательным формированием 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№22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tbl>
      <w:tblPr>
        <w:tblW w:w="96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26"/>
        <w:gridCol w:w="3685"/>
        <w:gridCol w:w="1134"/>
        <w:gridCol w:w="1981"/>
      </w:tblGrid>
      <w:tr>
        <w:tblPrEx/>
        <w:trPr>
          <w:trHeight w:val="5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22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газификация жилых домов №4,6,8,10 по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ул.Советской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п.Гоньба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227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22:61:011048:369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газоснабжение жилых домов поселка Гоньба, по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ул.Чапаева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ул.Березовая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ул.Российская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ул.Наливайко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2328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1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22:61:000000:1994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2 газовые сети муниципальной собственности протяженностью 2555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за 2 объекта газоснабжения: 59969, 83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2998, 49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5996, 98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и обслуживание профессиональным аварийно-спасательным формированием 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№23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tbl>
      <w:tblPr>
        <w:tblW w:w="96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3685"/>
        <w:gridCol w:w="1134"/>
        <w:gridCol w:w="1984"/>
      </w:tblGrid>
      <w:tr>
        <w:tblPrEx/>
        <w:trPr>
          <w:trHeight w:val="4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34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газоснабжение жилых домов по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ул.Весенней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п.Научный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городок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317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22:61:000000:1400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3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п.Научный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городок,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ул.Институтская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4,6,3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162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22:61:010814:72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40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газоснабжение жилых домов по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ул.Пограничной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в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п.Научный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городок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673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22:61:010814:73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1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 низкого давления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 низкого давления по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ул.Радужная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Белоярская,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п.Научный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городок в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г.Барнауле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1172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22:61:010815:1844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 низкого давления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п.Научный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городок г.Барнаула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ул.Магистральная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7,8,10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568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22:61:000000:1681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5 газовых сетей муниципальной собственности протяженностью 2892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за 5 объектов газоснабжения: 9958, 08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497, 90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995, 80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и обслуживание профессиональным аварийно-спасательным формированием 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№24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tbl>
      <w:tblPr>
        <w:tblW w:w="96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3685"/>
        <w:gridCol w:w="1134"/>
        <w:gridCol w:w="1984"/>
      </w:tblGrid>
      <w:tr>
        <w:tblPrEx/>
        <w:trPr>
          <w:trHeight w:val="1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33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Газопровод низкого давления до жилых домов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п.Лесной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п.Лесной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526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22:61:000000:1465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Газоснабжение низкого давления по переулку 5-му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п.Лесная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Поляна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480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22:61:000000:1632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2 газовые сети муниципальной собственности протяженностью 1006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за 2 объектов газоснабжения: 3862, 41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193, 12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386, 24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и обслуживание профессиональным аварийно-спасательным формированием 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pacing w:val="-4"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Лот №25</w:t>
      </w: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 Продажа права на заключение договора аренды на объекты газоснабжения:</w:t>
      </w:r>
      <w:r>
        <w:rPr>
          <w:rFonts w:ascii="PT Astra Serif" w:hAnsi="PT Astra Serif" w:cs="PT Astra Serif"/>
          <w:spacing w:val="-4"/>
          <w:sz w:val="28"/>
          <w:szCs w:val="28"/>
        </w:rPr>
      </w:r>
      <w:r>
        <w:rPr>
          <w:rFonts w:ascii="PT Astra Serif" w:hAnsi="PT Astra Serif" w:cs="PT Astra Serif"/>
          <w:spacing w:val="-4"/>
          <w:sz w:val="28"/>
          <w:szCs w:val="28"/>
        </w:rPr>
      </w:r>
    </w:p>
    <w:tbl>
      <w:tblPr>
        <w:tblW w:w="96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126"/>
        <w:gridCol w:w="3685"/>
        <w:gridCol w:w="1134"/>
        <w:gridCol w:w="1984"/>
      </w:tblGrid>
      <w:tr>
        <w:tblPrEx/>
        <w:trPr>
          <w:trHeight w:val="20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№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п/п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Наименование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Адрес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Протяженность, 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п.м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Кадастровый номер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9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1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п.Кирова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Центрального района г.Барнаула "Газопровод до жилых домов по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улХвойная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Кутузова, Краевая в Центральном районе г.Барнаула. 2-ая очередь строительства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6496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22:63:000000:8504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124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2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Газопровод низкого давления до жилых домов в границах улиц Краевая,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пр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-д Параллельный г.Барнаула (1 очередь) 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 Краевая,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пр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-д Параллельный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957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22:63:000000:2298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3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газоснабжение жилых домов по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ул.Кутузова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(нечетная сторона)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ул.Семипалатинской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в границах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ул.Демьяна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 Бедного,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пр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-да Лесного (в составе сети ГРПШ-03МЗ-2У1 №0-9521)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2515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22:63:000000:6701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4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Газовые сети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газопровод в границах улиц Вербная,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пер.Ангарский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ул.Краевая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пр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-д Ташкентский,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ул.Загородная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ул.Кутузова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ул.Хвойная</w:t>
            </w:r>
            <w:r>
              <w:rPr>
                <w:rFonts w:ascii="PT Astra Serif" w:hAnsi="PT Astra Serif" w:eastAsia="PT Astra Serif" w:cs="PT Astra Serif"/>
                <w:sz w:val="20"/>
                <w:szCs w:val="20"/>
              </w:rPr>
              <w:t xml:space="preserve">, 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5418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22:63:000000:6993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5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5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Газоснабжение котельных индивидуальных жилых домов по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ул.Краевой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252, 254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г.Барнаул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165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22:63:050453:949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  <w:tr>
        <w:tblPrEx/>
        <w:trPr>
          <w:trHeight w:val="8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textDirection w:val="lrTb"/>
            <w:noWrap w:val="false"/>
          </w:tcPr>
          <w:p>
            <w:pPr>
              <w:pStyle w:val="815"/>
              <w:ind w:left="0"/>
              <w:jc w:val="left"/>
              <w:spacing w:after="0" w:line="240" w:lineRule="auto"/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 w:themeColor="text1"/>
                <w:sz w:val="20"/>
                <w:szCs w:val="20"/>
              </w:rPr>
              <w:t xml:space="preserve">6</w:t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  <w:r>
              <w:rPr>
                <w:rFonts w:ascii="PT Astra Serif" w:hAnsi="PT Astra Serif" w:cs="PT Astra Serif"/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Газовая сеть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Распределительный газопровод до жилых домов в границах улиц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Щетинкина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Кутузова,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д.Бедного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, Краевая в </w:t>
            </w: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г.Барнауле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3762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0"/>
                <w:szCs w:val="20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0"/>
                <w:szCs w:val="20"/>
              </w:rPr>
              <w:t xml:space="preserve">22:63:000000:8489</w:t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  <w:r>
              <w:rPr>
                <w:rFonts w:ascii="PT Astra Serif" w:hAnsi="PT Astra Serif" w:cs="PT Astra Serif"/>
                <w:sz w:val="20"/>
                <w:szCs w:val="20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Характеристика объектов: 6 газовых сетей муниципальной собственности протяженностью 19313 м</w:t>
      </w: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Начальная (минимальная) стоимость ежемесячного платежа за 6 объектов газоснабжения: 76185, 42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Величина повышения начальной (минимальной) стоимости ежемесячного платежа за объект («шаг аукциона»): 3809, 27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tabs>
          <w:tab w:val="num" w:pos="0" w:leader="none"/>
          <w:tab w:val="left" w:pos="709" w:leader="none"/>
          <w:tab w:val="left" w:pos="993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ab/>
        <w:t xml:space="preserve">Размер задатка: 7618, 54 руб.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pacing w:val="-4"/>
          <w:sz w:val="28"/>
          <w:szCs w:val="28"/>
        </w:rPr>
        <w:t xml:space="preserve">Срок договора аренды – 5 лет.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pPr>
      <w:r>
        <w:rPr>
          <w:rFonts w:ascii="PT Astra Serif" w:hAnsi="PT Astra Serif" w:eastAsia="PT Astra Serif" w:cs="PT Astra Serif"/>
          <w:bCs/>
          <w:sz w:val="28"/>
          <w:szCs w:val="28"/>
        </w:rPr>
        <w:t xml:space="preserve">Целевое назначение: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техническое обслуживание, ремонт и обслуживание профессиональным аварийно-спасательным формированием сетей газоснабжения, предоставление потребителям качественных услуг </w:t>
      </w:r>
      <w:r>
        <w:rPr>
          <w:rFonts w:ascii="PT Astra Serif" w:hAnsi="PT Astra Serif" w:eastAsia="PT Astra Serif" w:cs="PT Astra Serif"/>
          <w:sz w:val="28"/>
          <w:szCs w:val="28"/>
        </w:rPr>
        <w:br/>
        <w:t xml:space="preserve">по газоснабжению в необходимых объемах.</w:t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  <w:r>
        <w:rPr>
          <w:rFonts w:ascii="PT Astra Serif" w:hAnsi="PT Astra Serif" w:cs="PT Astra Serif"/>
          <w:bCs/>
          <w:spacing w:val="-4"/>
          <w:sz w:val="28"/>
          <w:szCs w:val="28"/>
          <w:highlight w:val="yellow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Председатель комитета   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                                                                   С.Н. Фоминых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701" w:header="454" w:footer="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5"/>
      <w:jc w:val="right"/>
      <w:rPr>
        <w:rFonts w:ascii="PT Astra Serif" w:hAnsi="PT Astra Serif" w:cs="PT Astra Serif"/>
        <w:sz w:val="24"/>
        <w:szCs w:val="24"/>
      </w:rPr>
    </w:pPr>
    <w:r>
      <w:rPr>
        <w:rFonts w:ascii="PT Astra Serif" w:hAnsi="PT Astra Serif" w:eastAsia="PT Astra Serif" w:cs="PT Astra Serif"/>
        <w:sz w:val="24"/>
        <w:szCs w:val="24"/>
      </w:rPr>
      <w:fldChar w:fldCharType="begin"/>
    </w:r>
    <w:r>
      <w:rPr>
        <w:rFonts w:ascii="PT Astra Serif" w:hAnsi="PT Astra Serif" w:eastAsia="PT Astra Serif" w:cs="PT Astra Serif"/>
        <w:sz w:val="24"/>
        <w:szCs w:val="24"/>
      </w:rPr>
      <w:instrText xml:space="preserve">PAGE   \* MERGEFORMAT</w:instrText>
    </w:r>
    <w:r>
      <w:rPr>
        <w:rFonts w:ascii="PT Astra Serif" w:hAnsi="PT Astra Serif" w:eastAsia="PT Astra Serif" w:cs="PT Astra Serif"/>
        <w:sz w:val="24"/>
        <w:szCs w:val="24"/>
      </w:rPr>
      <w:fldChar w:fldCharType="separate"/>
    </w:r>
    <w:r>
      <w:rPr>
        <w:rFonts w:ascii="PT Astra Serif" w:hAnsi="PT Astra Serif" w:eastAsia="PT Astra Serif" w:cs="PT Astra Serif"/>
        <w:sz w:val="24"/>
        <w:szCs w:val="24"/>
      </w:rPr>
      <w:t xml:space="preserve">2</w:t>
    </w:r>
    <w:r>
      <w:rPr>
        <w:rFonts w:ascii="PT Astra Serif" w:hAnsi="PT Astra Serif" w:eastAsia="PT Astra Serif" w:cs="PT Astra Serif"/>
        <w:sz w:val="24"/>
        <w:szCs w:val="24"/>
      </w:rPr>
      <w:fldChar w:fldCharType="end"/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  <w:p>
    <w:pPr>
      <w:pStyle w:val="825"/>
      <w:rPr>
        <w:rFonts w:ascii="PT Astra Serif" w:hAnsi="PT Astra Serif" w:cs="PT Astra Serif"/>
        <w:sz w:val="24"/>
        <w:szCs w:val="24"/>
      </w:rPr>
    </w:pPr>
    <w:r>
      <w:rPr>
        <w:rFonts w:ascii="PT Astra Serif" w:hAnsi="PT Astra Serif" w:eastAsia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  <w:r>
      <w:rPr>
        <w:rFonts w:ascii="PT Astra Serif" w:hAnsi="PT Astra Serif" w:cs="PT Astra Serif"/>
        <w:sz w:val="24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98" w:hanging="105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2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4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68" w:hanging="360"/>
      </w:pPr>
    </w:lvl>
    <w:lvl w:ilvl="4">
      <w:start w:val="1"/>
      <w:numFmt w:val="lowerLetter"/>
      <w:pStyle w:val="783"/>
      <w:isLgl w:val="false"/>
      <w:suff w:val="tab"/>
      <w:lvlText w:val="%5."/>
      <w:lvlJc w:val="left"/>
      <w:pPr>
        <w:ind w:left="398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0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2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4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68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18"/>
  </w:num>
  <w:num w:numId="2">
    <w:abstractNumId w:val="20"/>
  </w:num>
  <w:num w:numId="3">
    <w:abstractNumId w:val="14"/>
  </w:num>
  <w:num w:numId="4">
    <w:abstractNumId w:val="23"/>
  </w:num>
  <w:num w:numId="5">
    <w:abstractNumId w:val="8"/>
  </w:num>
  <w:num w:numId="6">
    <w:abstractNumId w:val="16"/>
  </w:num>
  <w:num w:numId="7">
    <w:abstractNumId w:val="9"/>
  </w:num>
  <w:num w:numId="8">
    <w:abstractNumId w:val="22"/>
  </w:num>
  <w:num w:numId="9">
    <w:abstractNumId w:val="1"/>
  </w:num>
  <w:num w:numId="10">
    <w:abstractNumId w:val="6"/>
  </w:num>
  <w:num w:numId="11">
    <w:abstractNumId w:val="0"/>
  </w:num>
  <w:num w:numId="12">
    <w:abstractNumId w:val="13"/>
  </w:num>
  <w:num w:numId="13">
    <w:abstractNumId w:val="7"/>
  </w:num>
  <w:num w:numId="14">
    <w:abstractNumId w:val="21"/>
  </w:num>
  <w:num w:numId="15">
    <w:abstractNumId w:val="25"/>
  </w:num>
  <w:num w:numId="16">
    <w:abstractNumId w:val="11"/>
  </w:num>
  <w:num w:numId="17">
    <w:abstractNumId w:val="15"/>
  </w:num>
  <w:num w:numId="18">
    <w:abstractNumId w:val="3"/>
  </w:num>
  <w:num w:numId="19">
    <w:abstractNumId w:val="4"/>
  </w:num>
  <w:num w:numId="20">
    <w:abstractNumId w:val="10"/>
  </w:num>
  <w:num w:numId="21">
    <w:abstractNumId w:val="17"/>
  </w:num>
  <w:num w:numId="22">
    <w:abstractNumId w:val="2"/>
  </w:num>
  <w:num w:numId="23">
    <w:abstractNumId w:val="24"/>
  </w:num>
  <w:num w:numId="24">
    <w:abstractNumId w:val="5"/>
  </w:num>
  <w:num w:numId="25">
    <w:abstractNumId w:val="19"/>
  </w:num>
  <w:num w:numId="26">
    <w:abstractNumId w:val="12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78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779">
    <w:name w:val="Heading 1"/>
    <w:basedOn w:val="778"/>
    <w:next w:val="778"/>
    <w:link w:val="806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80">
    <w:name w:val="Heading 2"/>
    <w:basedOn w:val="778"/>
    <w:next w:val="778"/>
    <w:link w:val="807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81">
    <w:name w:val="Heading 3"/>
    <w:basedOn w:val="778"/>
    <w:next w:val="778"/>
    <w:link w:val="808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82">
    <w:name w:val="Heading 4"/>
    <w:basedOn w:val="778"/>
    <w:next w:val="778"/>
    <w:link w:val="809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83">
    <w:name w:val="Heading 5"/>
    <w:basedOn w:val="778"/>
    <w:next w:val="778"/>
    <w:link w:val="984"/>
    <w:qFormat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  <w:lang w:eastAsia="ar-SA"/>
    </w:rPr>
  </w:style>
  <w:style w:type="paragraph" w:styleId="784">
    <w:name w:val="Heading 6"/>
    <w:basedOn w:val="778"/>
    <w:next w:val="778"/>
    <w:link w:val="811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85">
    <w:name w:val="Heading 7"/>
    <w:basedOn w:val="778"/>
    <w:next w:val="778"/>
    <w:link w:val="812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86">
    <w:name w:val="Heading 8"/>
    <w:basedOn w:val="778"/>
    <w:next w:val="778"/>
    <w:link w:val="81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87">
    <w:name w:val="Heading 9"/>
    <w:basedOn w:val="778"/>
    <w:next w:val="778"/>
    <w:link w:val="814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8" w:default="1">
    <w:name w:val="Default Paragraph Font"/>
    <w:uiPriority w:val="1"/>
    <w:semiHidden/>
    <w:unhideWhenUsed/>
  </w:style>
  <w:style w:type="table" w:styleId="78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90" w:default="1">
    <w:name w:val="No List"/>
    <w:uiPriority w:val="99"/>
    <w:semiHidden/>
    <w:unhideWhenUsed/>
  </w:style>
  <w:style w:type="character" w:styleId="791" w:customStyle="1">
    <w:name w:val="Heading 1 Char"/>
    <w:basedOn w:val="788"/>
    <w:uiPriority w:val="9"/>
    <w:rPr>
      <w:rFonts w:ascii="Arial" w:hAnsi="Arial" w:eastAsia="Arial" w:cs="Arial"/>
      <w:sz w:val="40"/>
      <w:szCs w:val="40"/>
    </w:rPr>
  </w:style>
  <w:style w:type="character" w:styleId="792" w:customStyle="1">
    <w:name w:val="Heading 2 Char"/>
    <w:basedOn w:val="788"/>
    <w:uiPriority w:val="9"/>
    <w:rPr>
      <w:rFonts w:ascii="Arial" w:hAnsi="Arial" w:eastAsia="Arial" w:cs="Arial"/>
      <w:sz w:val="34"/>
    </w:rPr>
  </w:style>
  <w:style w:type="character" w:styleId="793" w:customStyle="1">
    <w:name w:val="Heading 3 Char"/>
    <w:basedOn w:val="788"/>
    <w:uiPriority w:val="9"/>
    <w:rPr>
      <w:rFonts w:ascii="Arial" w:hAnsi="Arial" w:eastAsia="Arial" w:cs="Arial"/>
      <w:sz w:val="30"/>
      <w:szCs w:val="30"/>
    </w:rPr>
  </w:style>
  <w:style w:type="character" w:styleId="794" w:customStyle="1">
    <w:name w:val="Heading 4 Char"/>
    <w:basedOn w:val="788"/>
    <w:uiPriority w:val="9"/>
    <w:rPr>
      <w:rFonts w:ascii="Arial" w:hAnsi="Arial" w:eastAsia="Arial" w:cs="Arial"/>
      <w:b/>
      <w:bCs/>
      <w:sz w:val="26"/>
      <w:szCs w:val="26"/>
    </w:rPr>
  </w:style>
  <w:style w:type="character" w:styleId="795" w:customStyle="1">
    <w:name w:val="Heading 6 Char"/>
    <w:basedOn w:val="788"/>
    <w:uiPriority w:val="9"/>
    <w:rPr>
      <w:rFonts w:ascii="Arial" w:hAnsi="Arial" w:eastAsia="Arial" w:cs="Arial"/>
      <w:b/>
      <w:bCs/>
      <w:sz w:val="22"/>
      <w:szCs w:val="22"/>
    </w:rPr>
  </w:style>
  <w:style w:type="character" w:styleId="796" w:customStyle="1">
    <w:name w:val="Heading 7 Char"/>
    <w:basedOn w:val="7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7" w:customStyle="1">
    <w:name w:val="Heading 8 Char"/>
    <w:basedOn w:val="788"/>
    <w:uiPriority w:val="9"/>
    <w:rPr>
      <w:rFonts w:ascii="Arial" w:hAnsi="Arial" w:eastAsia="Arial" w:cs="Arial"/>
      <w:i/>
      <w:iCs/>
      <w:sz w:val="22"/>
      <w:szCs w:val="22"/>
    </w:rPr>
  </w:style>
  <w:style w:type="character" w:styleId="798" w:customStyle="1">
    <w:name w:val="Heading 9 Char"/>
    <w:basedOn w:val="788"/>
    <w:uiPriority w:val="9"/>
    <w:rPr>
      <w:rFonts w:ascii="Arial" w:hAnsi="Arial" w:eastAsia="Arial" w:cs="Arial"/>
      <w:i/>
      <w:iCs/>
      <w:sz w:val="21"/>
      <w:szCs w:val="21"/>
    </w:rPr>
  </w:style>
  <w:style w:type="character" w:styleId="799" w:customStyle="1">
    <w:name w:val="Title Char"/>
    <w:basedOn w:val="788"/>
    <w:uiPriority w:val="10"/>
    <w:rPr>
      <w:sz w:val="48"/>
      <w:szCs w:val="48"/>
    </w:rPr>
  </w:style>
  <w:style w:type="character" w:styleId="800" w:customStyle="1">
    <w:name w:val="Subtitle Char"/>
    <w:basedOn w:val="788"/>
    <w:uiPriority w:val="11"/>
    <w:rPr>
      <w:sz w:val="24"/>
      <w:szCs w:val="24"/>
    </w:rPr>
  </w:style>
  <w:style w:type="character" w:styleId="801" w:customStyle="1">
    <w:name w:val="Quote Char"/>
    <w:uiPriority w:val="29"/>
    <w:rPr>
      <w:i/>
    </w:rPr>
  </w:style>
  <w:style w:type="character" w:styleId="802" w:customStyle="1">
    <w:name w:val="Intense Quote Char"/>
    <w:uiPriority w:val="30"/>
    <w:rPr>
      <w:i/>
    </w:rPr>
  </w:style>
  <w:style w:type="character" w:styleId="803" w:customStyle="1">
    <w:name w:val="Caption Char"/>
    <w:basedOn w:val="788"/>
    <w:uiPriority w:val="35"/>
    <w:rPr>
      <w:b/>
      <w:bCs/>
      <w:color w:val="4f81bd" w:themeColor="accent1"/>
      <w:sz w:val="18"/>
      <w:szCs w:val="18"/>
    </w:rPr>
  </w:style>
  <w:style w:type="character" w:styleId="804" w:customStyle="1">
    <w:name w:val="Footnote Text Char"/>
    <w:uiPriority w:val="99"/>
    <w:rPr>
      <w:sz w:val="18"/>
    </w:rPr>
  </w:style>
  <w:style w:type="character" w:styleId="805" w:customStyle="1">
    <w:name w:val="Endnote Text Char"/>
    <w:uiPriority w:val="99"/>
    <w:rPr>
      <w:sz w:val="20"/>
    </w:rPr>
  </w:style>
  <w:style w:type="character" w:styleId="806" w:customStyle="1">
    <w:name w:val="Заголовок 1 Знак"/>
    <w:link w:val="779"/>
    <w:uiPriority w:val="9"/>
    <w:rPr>
      <w:rFonts w:ascii="Arial" w:hAnsi="Arial" w:eastAsia="Arial" w:cs="Arial"/>
      <w:sz w:val="40"/>
      <w:szCs w:val="40"/>
    </w:rPr>
  </w:style>
  <w:style w:type="character" w:styleId="807" w:customStyle="1">
    <w:name w:val="Заголовок 2 Знак"/>
    <w:link w:val="780"/>
    <w:uiPriority w:val="9"/>
    <w:rPr>
      <w:rFonts w:ascii="Arial" w:hAnsi="Arial" w:eastAsia="Arial" w:cs="Arial"/>
      <w:sz w:val="34"/>
    </w:rPr>
  </w:style>
  <w:style w:type="character" w:styleId="808" w:customStyle="1">
    <w:name w:val="Заголовок 3 Знак"/>
    <w:link w:val="781"/>
    <w:uiPriority w:val="9"/>
    <w:rPr>
      <w:rFonts w:ascii="Arial" w:hAnsi="Arial" w:eastAsia="Arial" w:cs="Arial"/>
      <w:sz w:val="30"/>
      <w:szCs w:val="30"/>
    </w:rPr>
  </w:style>
  <w:style w:type="character" w:styleId="809" w:customStyle="1">
    <w:name w:val="Заголовок 4 Знак"/>
    <w:link w:val="782"/>
    <w:uiPriority w:val="9"/>
    <w:rPr>
      <w:rFonts w:ascii="Arial" w:hAnsi="Arial" w:eastAsia="Arial" w:cs="Arial"/>
      <w:b/>
      <w:bCs/>
      <w:sz w:val="26"/>
      <w:szCs w:val="26"/>
    </w:rPr>
  </w:style>
  <w:style w:type="character" w:styleId="810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811" w:customStyle="1">
    <w:name w:val="Заголовок 6 Знак"/>
    <w:link w:val="784"/>
    <w:uiPriority w:val="9"/>
    <w:rPr>
      <w:rFonts w:ascii="Arial" w:hAnsi="Arial" w:eastAsia="Arial" w:cs="Arial"/>
      <w:b/>
      <w:bCs/>
      <w:sz w:val="22"/>
      <w:szCs w:val="22"/>
    </w:rPr>
  </w:style>
  <w:style w:type="character" w:styleId="812" w:customStyle="1">
    <w:name w:val="Заголовок 7 Знак"/>
    <w:link w:val="78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13" w:customStyle="1">
    <w:name w:val="Заголовок 8 Знак"/>
    <w:link w:val="786"/>
    <w:uiPriority w:val="9"/>
    <w:rPr>
      <w:rFonts w:ascii="Arial" w:hAnsi="Arial" w:eastAsia="Arial" w:cs="Arial"/>
      <w:i/>
      <w:iCs/>
      <w:sz w:val="22"/>
      <w:szCs w:val="22"/>
    </w:rPr>
  </w:style>
  <w:style w:type="character" w:styleId="814" w:customStyle="1">
    <w:name w:val="Заголовок 9 Знак"/>
    <w:link w:val="787"/>
    <w:uiPriority w:val="9"/>
    <w:rPr>
      <w:rFonts w:ascii="Arial" w:hAnsi="Arial" w:eastAsia="Arial" w:cs="Arial"/>
      <w:i/>
      <w:iCs/>
      <w:sz w:val="21"/>
      <w:szCs w:val="21"/>
    </w:rPr>
  </w:style>
  <w:style w:type="paragraph" w:styleId="815">
    <w:name w:val="List Paragraph"/>
    <w:basedOn w:val="778"/>
    <w:uiPriority w:val="34"/>
    <w:qFormat/>
    <w:pPr>
      <w:contextualSpacing/>
      <w:ind w:left="720"/>
    </w:pPr>
  </w:style>
  <w:style w:type="paragraph" w:styleId="816">
    <w:name w:val="No Spacing"/>
    <w:uiPriority w:val="1"/>
    <w:qFormat/>
  </w:style>
  <w:style w:type="paragraph" w:styleId="817">
    <w:name w:val="Title"/>
    <w:basedOn w:val="778"/>
    <w:next w:val="778"/>
    <w:link w:val="818"/>
    <w:uiPriority w:val="10"/>
    <w:qFormat/>
    <w:pPr>
      <w:contextualSpacing/>
      <w:spacing w:before="300"/>
    </w:pPr>
    <w:rPr>
      <w:sz w:val="48"/>
      <w:szCs w:val="48"/>
    </w:rPr>
  </w:style>
  <w:style w:type="character" w:styleId="818" w:customStyle="1">
    <w:name w:val="Название Знак"/>
    <w:link w:val="817"/>
    <w:uiPriority w:val="10"/>
    <w:rPr>
      <w:sz w:val="48"/>
      <w:szCs w:val="48"/>
    </w:rPr>
  </w:style>
  <w:style w:type="paragraph" w:styleId="819">
    <w:name w:val="Subtitle"/>
    <w:basedOn w:val="778"/>
    <w:next w:val="778"/>
    <w:link w:val="820"/>
    <w:uiPriority w:val="11"/>
    <w:qFormat/>
    <w:pPr>
      <w:spacing w:before="200"/>
    </w:pPr>
    <w:rPr>
      <w:sz w:val="24"/>
      <w:szCs w:val="24"/>
    </w:rPr>
  </w:style>
  <w:style w:type="character" w:styleId="820" w:customStyle="1">
    <w:name w:val="Подзаголовок Знак"/>
    <w:link w:val="819"/>
    <w:uiPriority w:val="11"/>
    <w:rPr>
      <w:sz w:val="24"/>
      <w:szCs w:val="24"/>
    </w:rPr>
  </w:style>
  <w:style w:type="paragraph" w:styleId="821">
    <w:name w:val="Quote"/>
    <w:basedOn w:val="778"/>
    <w:next w:val="778"/>
    <w:link w:val="822"/>
    <w:uiPriority w:val="29"/>
    <w:qFormat/>
    <w:pPr>
      <w:ind w:left="720" w:right="720"/>
    </w:pPr>
    <w:rPr>
      <w:i/>
    </w:rPr>
  </w:style>
  <w:style w:type="character" w:styleId="822" w:customStyle="1">
    <w:name w:val="Цитата 2 Знак"/>
    <w:link w:val="821"/>
    <w:uiPriority w:val="29"/>
    <w:rPr>
      <w:i/>
    </w:rPr>
  </w:style>
  <w:style w:type="paragraph" w:styleId="823">
    <w:name w:val="Intense Quote"/>
    <w:basedOn w:val="778"/>
    <w:next w:val="778"/>
    <w:link w:val="82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24" w:customStyle="1">
    <w:name w:val="Выделенная цитата Знак"/>
    <w:link w:val="823"/>
    <w:uiPriority w:val="30"/>
    <w:rPr>
      <w:i/>
    </w:rPr>
  </w:style>
  <w:style w:type="paragraph" w:styleId="825">
    <w:name w:val="Header"/>
    <w:basedOn w:val="778"/>
    <w:link w:val="97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26" w:customStyle="1">
    <w:name w:val="Header Char"/>
    <w:uiPriority w:val="99"/>
  </w:style>
  <w:style w:type="paragraph" w:styleId="827">
    <w:name w:val="Footer"/>
    <w:basedOn w:val="778"/>
    <w:link w:val="98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28" w:customStyle="1">
    <w:name w:val="Footer Char"/>
    <w:uiPriority w:val="99"/>
  </w:style>
  <w:style w:type="paragraph" w:styleId="829">
    <w:name w:val="Caption"/>
    <w:basedOn w:val="778"/>
    <w:next w:val="778"/>
    <w:link w:val="83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830" w:customStyle="1">
    <w:name w:val="Название объекта Знак"/>
    <w:link w:val="829"/>
    <w:uiPriority w:val="35"/>
    <w:rPr>
      <w:b/>
      <w:bCs/>
      <w:color w:val="4f81bd" w:themeColor="accent1"/>
      <w:sz w:val="18"/>
      <w:szCs w:val="18"/>
    </w:rPr>
  </w:style>
  <w:style w:type="table" w:styleId="831">
    <w:name w:val="Table Grid"/>
    <w:basedOn w:val="789"/>
    <w:uiPriority w:val="59"/>
    <w:tblPr/>
  </w:style>
  <w:style w:type="table" w:styleId="832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3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4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5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6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8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0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61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62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63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64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65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66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67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68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69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70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71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72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73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74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75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76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77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78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79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80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81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82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83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84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85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86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87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95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96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97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98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99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00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01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6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7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8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9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0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1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2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23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24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25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26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27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28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29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0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1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2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3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4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5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6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7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38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39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40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41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42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43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4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45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46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47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48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49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0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51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52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53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54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55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56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57">
    <w:name w:val="Hyperlink"/>
    <w:rPr>
      <w:color w:val="0000ff"/>
      <w:u w:val="single"/>
    </w:rPr>
  </w:style>
  <w:style w:type="paragraph" w:styleId="958">
    <w:name w:val="footnote text"/>
    <w:basedOn w:val="778"/>
    <w:link w:val="959"/>
    <w:uiPriority w:val="99"/>
    <w:semiHidden/>
    <w:unhideWhenUsed/>
    <w:pPr>
      <w:spacing w:after="40" w:line="240" w:lineRule="auto"/>
    </w:pPr>
    <w:rPr>
      <w:sz w:val="18"/>
    </w:rPr>
  </w:style>
  <w:style w:type="character" w:styleId="959" w:customStyle="1">
    <w:name w:val="Текст сноски Знак"/>
    <w:link w:val="958"/>
    <w:uiPriority w:val="99"/>
    <w:rPr>
      <w:sz w:val="18"/>
    </w:rPr>
  </w:style>
  <w:style w:type="character" w:styleId="960">
    <w:name w:val="footnote reference"/>
    <w:uiPriority w:val="99"/>
    <w:unhideWhenUsed/>
    <w:rPr>
      <w:vertAlign w:val="superscript"/>
    </w:rPr>
  </w:style>
  <w:style w:type="paragraph" w:styleId="961">
    <w:name w:val="endnote text"/>
    <w:basedOn w:val="778"/>
    <w:link w:val="962"/>
    <w:uiPriority w:val="99"/>
    <w:semiHidden/>
    <w:unhideWhenUsed/>
    <w:pPr>
      <w:spacing w:after="0" w:line="240" w:lineRule="auto"/>
    </w:pPr>
    <w:rPr>
      <w:sz w:val="20"/>
    </w:rPr>
  </w:style>
  <w:style w:type="character" w:styleId="962" w:customStyle="1">
    <w:name w:val="Текст концевой сноски Знак"/>
    <w:link w:val="961"/>
    <w:uiPriority w:val="99"/>
    <w:rPr>
      <w:sz w:val="20"/>
    </w:rPr>
  </w:style>
  <w:style w:type="character" w:styleId="963">
    <w:name w:val="endnote reference"/>
    <w:uiPriority w:val="99"/>
    <w:semiHidden/>
    <w:unhideWhenUsed/>
    <w:rPr>
      <w:vertAlign w:val="superscript"/>
    </w:rPr>
  </w:style>
  <w:style w:type="paragraph" w:styleId="964">
    <w:name w:val="toc 1"/>
    <w:basedOn w:val="778"/>
    <w:next w:val="778"/>
    <w:uiPriority w:val="39"/>
    <w:unhideWhenUsed/>
    <w:pPr>
      <w:spacing w:after="57"/>
    </w:pPr>
  </w:style>
  <w:style w:type="paragraph" w:styleId="965">
    <w:name w:val="toc 2"/>
    <w:basedOn w:val="778"/>
    <w:next w:val="778"/>
    <w:uiPriority w:val="39"/>
    <w:unhideWhenUsed/>
    <w:pPr>
      <w:ind w:left="283"/>
      <w:spacing w:after="57"/>
    </w:pPr>
  </w:style>
  <w:style w:type="paragraph" w:styleId="966">
    <w:name w:val="toc 3"/>
    <w:basedOn w:val="778"/>
    <w:next w:val="778"/>
    <w:uiPriority w:val="39"/>
    <w:unhideWhenUsed/>
    <w:pPr>
      <w:ind w:left="567"/>
      <w:spacing w:after="57"/>
    </w:pPr>
  </w:style>
  <w:style w:type="paragraph" w:styleId="967">
    <w:name w:val="toc 4"/>
    <w:basedOn w:val="778"/>
    <w:next w:val="778"/>
    <w:uiPriority w:val="39"/>
    <w:unhideWhenUsed/>
    <w:pPr>
      <w:ind w:left="850"/>
      <w:spacing w:after="57"/>
    </w:pPr>
  </w:style>
  <w:style w:type="paragraph" w:styleId="968">
    <w:name w:val="toc 5"/>
    <w:basedOn w:val="778"/>
    <w:next w:val="778"/>
    <w:uiPriority w:val="39"/>
    <w:unhideWhenUsed/>
    <w:pPr>
      <w:ind w:left="1134"/>
      <w:spacing w:after="57"/>
    </w:pPr>
  </w:style>
  <w:style w:type="paragraph" w:styleId="969">
    <w:name w:val="toc 6"/>
    <w:basedOn w:val="778"/>
    <w:next w:val="778"/>
    <w:uiPriority w:val="39"/>
    <w:unhideWhenUsed/>
    <w:pPr>
      <w:ind w:left="1417"/>
      <w:spacing w:after="57"/>
    </w:pPr>
  </w:style>
  <w:style w:type="paragraph" w:styleId="970">
    <w:name w:val="toc 7"/>
    <w:basedOn w:val="778"/>
    <w:next w:val="778"/>
    <w:uiPriority w:val="39"/>
    <w:unhideWhenUsed/>
    <w:pPr>
      <w:ind w:left="1701"/>
      <w:spacing w:after="57"/>
    </w:pPr>
  </w:style>
  <w:style w:type="paragraph" w:styleId="971">
    <w:name w:val="toc 8"/>
    <w:basedOn w:val="778"/>
    <w:next w:val="778"/>
    <w:uiPriority w:val="39"/>
    <w:unhideWhenUsed/>
    <w:pPr>
      <w:ind w:left="1984"/>
      <w:spacing w:after="57"/>
    </w:pPr>
  </w:style>
  <w:style w:type="paragraph" w:styleId="972">
    <w:name w:val="toc 9"/>
    <w:basedOn w:val="778"/>
    <w:next w:val="778"/>
    <w:uiPriority w:val="39"/>
    <w:unhideWhenUsed/>
    <w:pPr>
      <w:ind w:left="2268"/>
      <w:spacing w:after="57"/>
    </w:pPr>
  </w:style>
  <w:style w:type="paragraph" w:styleId="973">
    <w:name w:val="TOC Heading"/>
    <w:uiPriority w:val="39"/>
    <w:unhideWhenUsed/>
  </w:style>
  <w:style w:type="paragraph" w:styleId="974">
    <w:name w:val="table of figures"/>
    <w:basedOn w:val="778"/>
    <w:next w:val="778"/>
    <w:uiPriority w:val="99"/>
    <w:unhideWhenUsed/>
    <w:pPr>
      <w:spacing w:after="0"/>
    </w:pPr>
  </w:style>
  <w:style w:type="paragraph" w:styleId="975">
    <w:name w:val="Body Text"/>
    <w:basedOn w:val="778"/>
    <w:link w:val="976"/>
    <w:pPr>
      <w:jc w:val="both"/>
      <w:spacing w:after="0" w:line="240" w:lineRule="auto"/>
      <w:tabs>
        <w:tab w:val="left" w:pos="0" w:leader="none"/>
        <w:tab w:val="left" w:pos="567" w:leader="none"/>
      </w:tabs>
    </w:pPr>
    <w:rPr>
      <w:rFonts w:ascii="Times New Roman" w:hAnsi="Times New Roman"/>
      <w:sz w:val="28"/>
      <w:szCs w:val="20"/>
    </w:rPr>
  </w:style>
  <w:style w:type="character" w:styleId="976" w:customStyle="1">
    <w:name w:val="Основной текст Знак"/>
    <w:link w:val="975"/>
    <w:rPr>
      <w:rFonts w:ascii="Times New Roman" w:hAnsi="Times New Roman" w:eastAsia="Times New Roman" w:cs="Times New Roman"/>
      <w:sz w:val="28"/>
      <w:szCs w:val="20"/>
    </w:rPr>
  </w:style>
  <w:style w:type="paragraph" w:styleId="977">
    <w:name w:val="Body Text Indent 2"/>
    <w:basedOn w:val="778"/>
    <w:link w:val="978"/>
    <w:uiPriority w:val="99"/>
    <w:semiHidden/>
    <w:unhideWhenUsed/>
    <w:pPr>
      <w:ind w:left="283"/>
      <w:spacing w:after="120" w:line="480" w:lineRule="auto"/>
    </w:pPr>
  </w:style>
  <w:style w:type="character" w:styleId="978" w:customStyle="1">
    <w:name w:val="Основной текст с отступом 2 Знак"/>
    <w:basedOn w:val="788"/>
    <w:link w:val="977"/>
    <w:uiPriority w:val="99"/>
    <w:semiHidden/>
  </w:style>
  <w:style w:type="character" w:styleId="979" w:customStyle="1">
    <w:name w:val="Верхний колонтитул Знак"/>
    <w:basedOn w:val="788"/>
    <w:link w:val="825"/>
    <w:uiPriority w:val="99"/>
  </w:style>
  <w:style w:type="character" w:styleId="980" w:customStyle="1">
    <w:name w:val="Нижний колонтитул Знак"/>
    <w:basedOn w:val="788"/>
    <w:link w:val="827"/>
    <w:uiPriority w:val="99"/>
  </w:style>
  <w:style w:type="paragraph" w:styleId="981">
    <w:name w:val="Balloon Text"/>
    <w:basedOn w:val="778"/>
    <w:link w:val="98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82" w:customStyle="1">
    <w:name w:val="Текст выноски Знак"/>
    <w:link w:val="981"/>
    <w:uiPriority w:val="99"/>
    <w:semiHidden/>
    <w:rPr>
      <w:rFonts w:ascii="Tahoma" w:hAnsi="Tahoma" w:cs="Tahoma"/>
      <w:sz w:val="16"/>
      <w:szCs w:val="16"/>
    </w:rPr>
  </w:style>
  <w:style w:type="paragraph" w:styleId="983" w:customStyle="1">
    <w:name w:val="ConsPlusNormal"/>
    <w:pPr>
      <w:ind w:firstLine="720"/>
    </w:pPr>
    <w:rPr>
      <w:rFonts w:ascii="Arial" w:hAnsi="Arial" w:cs="Arial"/>
      <w:lang w:eastAsia="ru-RU"/>
    </w:rPr>
  </w:style>
  <w:style w:type="character" w:styleId="984" w:customStyle="1">
    <w:name w:val="Заголовок 5 Знак"/>
    <w:link w:val="783"/>
    <w:rPr>
      <w:rFonts w:ascii="Times New Roman" w:hAnsi="Times New Roman"/>
      <w:b/>
      <w:bCs/>
      <w:i/>
      <w:iCs/>
      <w:sz w:val="26"/>
      <w:szCs w:val="26"/>
      <w:lang w:eastAsia="ar-SA"/>
    </w:rPr>
  </w:style>
  <w:style w:type="character" w:styleId="985">
    <w:name w:val="annotation reference"/>
    <w:uiPriority w:val="99"/>
    <w:semiHidden/>
    <w:unhideWhenUsed/>
    <w:rPr>
      <w:sz w:val="16"/>
      <w:szCs w:val="16"/>
    </w:rPr>
  </w:style>
  <w:style w:type="paragraph" w:styleId="986">
    <w:name w:val="annotation text"/>
    <w:basedOn w:val="778"/>
    <w:link w:val="987"/>
    <w:uiPriority w:val="99"/>
    <w:semiHidden/>
    <w:unhideWhenUsed/>
    <w:rPr>
      <w:sz w:val="20"/>
      <w:szCs w:val="20"/>
    </w:rPr>
  </w:style>
  <w:style w:type="character" w:styleId="987" w:customStyle="1">
    <w:name w:val="Текст примечания Знак"/>
    <w:basedOn w:val="788"/>
    <w:link w:val="986"/>
    <w:uiPriority w:val="99"/>
    <w:semiHidden/>
  </w:style>
  <w:style w:type="paragraph" w:styleId="988">
    <w:name w:val="annotation subject"/>
    <w:basedOn w:val="986"/>
    <w:next w:val="986"/>
    <w:link w:val="989"/>
    <w:uiPriority w:val="99"/>
    <w:semiHidden/>
    <w:unhideWhenUsed/>
    <w:rPr>
      <w:b/>
      <w:bCs/>
    </w:rPr>
  </w:style>
  <w:style w:type="character" w:styleId="989" w:customStyle="1">
    <w:name w:val="Тема примечания Знак"/>
    <w:link w:val="988"/>
    <w:uiPriority w:val="99"/>
    <w:semiHidden/>
    <w:rPr>
      <w:b/>
      <w:bCs/>
    </w:rPr>
  </w:style>
  <w:style w:type="paragraph" w:styleId="990">
    <w:name w:val="Body Text Indent 3"/>
    <w:basedOn w:val="778"/>
    <w:link w:val="991"/>
    <w:uiPriority w:val="99"/>
    <w:semiHidden/>
    <w:unhideWhenUsed/>
    <w:pPr>
      <w:ind w:left="283"/>
      <w:spacing w:after="120"/>
    </w:pPr>
    <w:rPr>
      <w:sz w:val="16"/>
      <w:szCs w:val="16"/>
    </w:rPr>
  </w:style>
  <w:style w:type="character" w:styleId="991" w:customStyle="1">
    <w:name w:val="Основной текст с отступом 3 Знак"/>
    <w:link w:val="990"/>
    <w:uiPriority w:val="99"/>
    <w:semiHidden/>
    <w:rPr>
      <w:sz w:val="16"/>
      <w:szCs w:val="16"/>
    </w:rPr>
  </w:style>
  <w:style w:type="paragraph" w:styleId="992" w:customStyle="1">
    <w:name w:val="Базовый"/>
    <w:pPr>
      <w:spacing w:after="200" w:line="276" w:lineRule="auto"/>
      <w:tabs>
        <w:tab w:val="left" w:pos="708" w:leader="none"/>
      </w:tabs>
    </w:pPr>
    <w:rPr>
      <w:rFonts w:ascii="Times New Roman" w:hAnsi="Times New Roman"/>
      <w:color w:val="00000a"/>
      <w:sz w:val="24"/>
      <w:szCs w:val="24"/>
      <w:lang w:eastAsia="ru-RU"/>
    </w:rPr>
  </w:style>
  <w:style w:type="character" w:styleId="993" w:customStyle="1">
    <w:name w:val="Интернет-ссылка"/>
    <w:rPr>
      <w:rFonts w:cs="Times New Roman"/>
      <w:color w:val="0000ff"/>
      <w:u w:val="single"/>
      <w:lang w:val="ru-RU" w:eastAsia="ru-RU" w:bidi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www.rts-tender.ru" TargetMode="External"/><Relationship Id="rId11" Type="http://schemas.openxmlformats.org/officeDocument/2006/relationships/hyperlink" Target="https://www.rts-tender.ru" TargetMode="External"/><Relationship Id="rId12" Type="http://schemas.openxmlformats.org/officeDocument/2006/relationships/hyperlink" Target="https://www.rts-tender.ru" TargetMode="External"/><Relationship Id="rId13" Type="http://schemas.openxmlformats.org/officeDocument/2006/relationships/hyperlink" Target="http://www.torgi.gov.ru" TargetMode="External"/><Relationship Id="rId14" Type="http://schemas.openxmlformats.org/officeDocument/2006/relationships/hyperlink" Target="https://www.rts-tender.ru" TargetMode="External"/><Relationship Id="rId15" Type="http://schemas.openxmlformats.org/officeDocument/2006/relationships/hyperlink" Target="http://www.torgi.gov.ru" TargetMode="External"/><Relationship Id="rId16" Type="http://schemas.openxmlformats.org/officeDocument/2006/relationships/hyperlink" Target="mailto:filatova@kums.barnaul-adm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kums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filin</dc:creator>
  <cp:lastModifiedBy>kantarzhyan.sa</cp:lastModifiedBy>
  <cp:revision>407</cp:revision>
  <dcterms:created xsi:type="dcterms:W3CDTF">2023-10-09T06:41:00Z</dcterms:created>
  <dcterms:modified xsi:type="dcterms:W3CDTF">2026-09-07T02:56:00Z</dcterms:modified>
  <cp:version>983040</cp:version>
</cp:coreProperties>
</file>