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B9F" w:rsidRDefault="00972FAA">
      <w:pPr>
        <w:jc w:val="center"/>
        <w:rPr>
          <w:b/>
          <w:sz w:val="28"/>
          <w:szCs w:val="28"/>
        </w:rPr>
      </w:pPr>
      <w:r>
        <w:rPr>
          <w:b/>
          <w:sz w:val="28"/>
          <w:szCs w:val="28"/>
        </w:rPr>
        <w:t>ОТЧЕТ</w:t>
      </w:r>
    </w:p>
    <w:p w:rsidR="00C00B9F" w:rsidRDefault="00972FAA">
      <w:pPr>
        <w:jc w:val="center"/>
        <w:rPr>
          <w:b/>
          <w:sz w:val="28"/>
          <w:szCs w:val="28"/>
        </w:rPr>
      </w:pPr>
      <w:r>
        <w:rPr>
          <w:b/>
          <w:sz w:val="28"/>
          <w:szCs w:val="28"/>
        </w:rPr>
        <w:t xml:space="preserve">о работе комитета по управлению муниципальной собственностью </w:t>
      </w:r>
    </w:p>
    <w:p w:rsidR="00C00B9F" w:rsidRDefault="00972FAA">
      <w:pPr>
        <w:jc w:val="center"/>
        <w:rPr>
          <w:b/>
          <w:sz w:val="28"/>
          <w:szCs w:val="28"/>
        </w:rPr>
      </w:pPr>
      <w:r>
        <w:rPr>
          <w:b/>
          <w:sz w:val="28"/>
          <w:szCs w:val="28"/>
        </w:rPr>
        <w:t xml:space="preserve">города Барнаула за </w:t>
      </w:r>
      <w:r>
        <w:rPr>
          <w:b/>
          <w:sz w:val="28"/>
          <w:szCs w:val="28"/>
          <w:lang w:val="en-US"/>
        </w:rPr>
        <w:t>I</w:t>
      </w:r>
      <w:r w:rsidR="009C3DF3">
        <w:rPr>
          <w:b/>
          <w:sz w:val="28"/>
          <w:szCs w:val="28"/>
        </w:rPr>
        <w:t xml:space="preserve"> квартал 2026</w:t>
      </w:r>
      <w:r>
        <w:rPr>
          <w:b/>
          <w:sz w:val="28"/>
          <w:szCs w:val="28"/>
        </w:rPr>
        <w:t xml:space="preserve"> года</w:t>
      </w:r>
    </w:p>
    <w:p w:rsidR="00C00B9F" w:rsidRDefault="00C00B9F">
      <w:pPr>
        <w:ind w:firstLine="709"/>
        <w:jc w:val="both"/>
        <w:rPr>
          <w:sz w:val="28"/>
          <w:szCs w:val="28"/>
          <w:highlight w:val="yellow"/>
        </w:rPr>
      </w:pPr>
    </w:p>
    <w:p w:rsidR="009C3DF3" w:rsidRDefault="009C3DF3" w:rsidP="009C3DF3">
      <w:pPr>
        <w:tabs>
          <w:tab w:val="left" w:pos="567"/>
        </w:tabs>
        <w:ind w:right="-1" w:firstLine="709"/>
        <w:jc w:val="both"/>
        <w:rPr>
          <w:rFonts w:ascii="PT Astra Serif" w:hAnsi="PT Astra Serif" w:cs="PT Astra Serif"/>
          <w:sz w:val="28"/>
          <w:szCs w:val="28"/>
        </w:rPr>
      </w:pPr>
      <w:r>
        <w:rPr>
          <w:rFonts w:ascii="PT Astra Serif" w:eastAsia="PT Astra Serif" w:hAnsi="PT Astra Serif" w:cs="PT Astra Serif"/>
          <w:sz w:val="28"/>
          <w:szCs w:val="28"/>
        </w:rPr>
        <w:t>В 1 квартале 2026 года организована работа по основным направлениям деятельности комитета: управление и распоряжение муниципальной собственностью, ведение бухгалтерского учета муниципального имущества, составляющего казну города, администрирование поступлений неналоговых доходов в бюджет города.</w:t>
      </w:r>
    </w:p>
    <w:p w:rsidR="009C3DF3" w:rsidRDefault="009C3DF3" w:rsidP="009C3DF3">
      <w:pPr>
        <w:ind w:right="140" w:firstLine="709"/>
        <w:jc w:val="both"/>
        <w:rPr>
          <w:rFonts w:ascii="PT Astra Serif" w:hAnsi="PT Astra Serif" w:cs="PT Astra Serif"/>
          <w:sz w:val="28"/>
          <w:szCs w:val="28"/>
        </w:rPr>
      </w:pPr>
      <w:r>
        <w:rPr>
          <w:rFonts w:ascii="PT Astra Serif" w:eastAsia="PT Astra Serif" w:hAnsi="PT Astra Serif" w:cs="PT Astra Serif"/>
          <w:sz w:val="28"/>
          <w:szCs w:val="28"/>
        </w:rPr>
        <w:t xml:space="preserve">За 1 квартал 2026 года от использования муниципального имущества поступление доходов составило 87 694,0 </w:t>
      </w:r>
      <w:proofErr w:type="spellStart"/>
      <w:r>
        <w:rPr>
          <w:rFonts w:ascii="PT Astra Serif" w:eastAsia="PT Astra Serif" w:hAnsi="PT Astra Serif" w:cs="PT Astra Serif"/>
          <w:sz w:val="28"/>
          <w:szCs w:val="28"/>
        </w:rPr>
        <w:t>тыс.рублей</w:t>
      </w:r>
      <w:proofErr w:type="spellEnd"/>
      <w:r>
        <w:rPr>
          <w:rFonts w:ascii="PT Astra Serif" w:eastAsia="PT Astra Serif" w:hAnsi="PT Astra Serif" w:cs="PT Astra Serif"/>
          <w:sz w:val="28"/>
          <w:szCs w:val="28"/>
        </w:rPr>
        <w:t xml:space="preserve">, или 31% годового плана, динамика к уровню 1 квартала 2025 года – 114%. </w:t>
      </w:r>
    </w:p>
    <w:p w:rsidR="009C3DF3" w:rsidRDefault="009C3DF3" w:rsidP="009C3DF3">
      <w:pPr>
        <w:ind w:firstLine="709"/>
        <w:jc w:val="both"/>
        <w:rPr>
          <w:rFonts w:ascii="PT Astra Serif" w:hAnsi="PT Astra Serif" w:cs="PT Astra Serif"/>
          <w:color w:val="000000" w:themeColor="text1"/>
          <w:sz w:val="28"/>
          <w:szCs w:val="28"/>
        </w:rPr>
      </w:pPr>
      <w:r>
        <w:rPr>
          <w:rFonts w:ascii="PT Astra Serif" w:eastAsia="PT Astra Serif" w:hAnsi="PT Astra Serif" w:cs="PT Astra Serif"/>
          <w:color w:val="000000" w:themeColor="text1"/>
          <w:sz w:val="28"/>
          <w:szCs w:val="28"/>
        </w:rPr>
        <w:t>Ведение Реестра муниципального имущества (далее Реестр) осуществляется в соответствии с Положением об учете муниципального имущества городского округа – города Барнаула Алтайского края и ведении Реестра муниципального имущества города Барнаула, утвержденным решением Барнаульской городской Думы от 07.06.2024 №345.</w:t>
      </w:r>
    </w:p>
    <w:p w:rsidR="009C3DF3" w:rsidRDefault="009C3DF3" w:rsidP="009C3DF3">
      <w:pPr>
        <w:ind w:firstLine="709"/>
        <w:jc w:val="both"/>
        <w:rPr>
          <w:rFonts w:ascii="PT Astra Serif" w:hAnsi="PT Astra Serif" w:cs="PT Astra Serif"/>
          <w:color w:val="000000" w:themeColor="text1"/>
          <w:sz w:val="28"/>
          <w:szCs w:val="28"/>
        </w:rPr>
      </w:pPr>
      <w:r>
        <w:rPr>
          <w:rFonts w:ascii="PT Astra Serif" w:eastAsia="PT Astra Serif" w:hAnsi="PT Astra Serif" w:cs="PT Astra Serif"/>
          <w:color w:val="000000" w:themeColor="text1"/>
          <w:sz w:val="28"/>
          <w:szCs w:val="28"/>
        </w:rPr>
        <w:t>В отчетном периоде в Реестр вносились объекты, на которые по решениям суда признано право собственности городского округа – города Барнаула, введенные в эксплуатацию построенные объекты, а также объекты, принятые из различных форм собственности. Исключались объекты движимого и недвижимого имущества в связи с приватизацией жилых и нежилых помещений, списанием имущества. Отражались изменения в составе особо ценного движимого имущества.</w:t>
      </w:r>
    </w:p>
    <w:p w:rsidR="009C3DF3" w:rsidRDefault="009C3DF3" w:rsidP="009C3DF3">
      <w:pPr>
        <w:ind w:firstLine="720"/>
        <w:jc w:val="both"/>
        <w:rPr>
          <w:rFonts w:ascii="PT Astra Serif" w:hAnsi="PT Astra Serif" w:cs="PT Astra Serif"/>
          <w:color w:val="000000" w:themeColor="text1"/>
          <w:sz w:val="28"/>
          <w:szCs w:val="28"/>
        </w:rPr>
      </w:pPr>
      <w:r>
        <w:rPr>
          <w:rFonts w:ascii="PT Astra Serif" w:eastAsia="PT Astra Serif" w:hAnsi="PT Astra Serif" w:cs="PT Astra Serif"/>
          <w:color w:val="000000" w:themeColor="text1"/>
          <w:sz w:val="28"/>
          <w:szCs w:val="28"/>
        </w:rPr>
        <w:t xml:space="preserve">Одновременно проводилась работа по сверке сведений, внесенных в Реестр, с данными имеющихся технических паспортов с целью выявления объектов двойного учета. </w:t>
      </w:r>
    </w:p>
    <w:p w:rsidR="009C3DF3" w:rsidRDefault="009C3DF3" w:rsidP="009C3DF3">
      <w:pPr>
        <w:ind w:firstLine="720"/>
        <w:jc w:val="both"/>
        <w:rPr>
          <w:rFonts w:ascii="PT Astra Serif" w:hAnsi="PT Astra Serif" w:cs="PT Astra Serif"/>
          <w:color w:val="000000" w:themeColor="text1"/>
          <w:sz w:val="28"/>
          <w:szCs w:val="28"/>
          <w:highlight w:val="yellow"/>
        </w:rPr>
      </w:pPr>
      <w:r>
        <w:rPr>
          <w:rFonts w:ascii="PT Astra Serif" w:eastAsia="PT Astra Serif" w:hAnsi="PT Astra Serif" w:cs="PT Astra Serif"/>
          <w:color w:val="000000" w:themeColor="text1"/>
          <w:sz w:val="28"/>
          <w:szCs w:val="28"/>
        </w:rPr>
        <w:t>Осуществлялось внесение сведений об объектах учета, и проверка правильности и достоверности предоставленных данных.</w:t>
      </w:r>
    </w:p>
    <w:p w:rsidR="009C3DF3" w:rsidRDefault="009C3DF3" w:rsidP="009C3DF3">
      <w:pPr>
        <w:shd w:val="clear" w:color="auto" w:fill="FFFFFF" w:themeFill="background1"/>
        <w:ind w:firstLine="720"/>
        <w:jc w:val="both"/>
        <w:rPr>
          <w:rFonts w:ascii="PT Astra Serif" w:eastAsia="PT Astra Serif" w:hAnsi="PT Astra Serif" w:cs="PT Astra Serif"/>
          <w:sz w:val="28"/>
          <w:szCs w:val="28"/>
        </w:rPr>
      </w:pPr>
      <w:r>
        <w:rPr>
          <w:rFonts w:ascii="PT Astra Serif" w:eastAsia="PT Astra Serif" w:hAnsi="PT Astra Serif" w:cs="PT Astra Serif"/>
          <w:sz w:val="28"/>
          <w:szCs w:val="28"/>
        </w:rPr>
        <w:t>По состоянию на 31.03.2026 года в реестре значится 30772 объекта.</w:t>
      </w:r>
    </w:p>
    <w:p w:rsidR="009C3DF3" w:rsidRDefault="009C3DF3" w:rsidP="009C3DF3">
      <w:pPr>
        <w:shd w:val="clear" w:color="auto" w:fill="FFFFFF" w:themeFill="background1"/>
        <w:ind w:firstLine="720"/>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По сравнению с аналогичным периодом прошлого года произошло снижение общего количества объектов в реестре муниципального имущества за счет исключения из реестра объектов движимого имущества, стоимостью менее </w:t>
      </w:r>
      <w:r>
        <w:rPr>
          <w:rFonts w:ascii="PT Astra Serif" w:eastAsia="PT Astra Serif" w:hAnsi="PT Astra Serif" w:cs="PT Astra Serif"/>
          <w:sz w:val="28"/>
          <w:szCs w:val="28"/>
        </w:rPr>
        <w:br/>
        <w:t xml:space="preserve">1 млн. руб. </w:t>
      </w:r>
      <w:bookmarkStart w:id="0" w:name="_GoBack"/>
      <w:bookmarkEnd w:id="0"/>
    </w:p>
    <w:p w:rsidR="009C3DF3" w:rsidRDefault="009C3DF3" w:rsidP="009C3DF3">
      <w:pPr>
        <w:shd w:val="clear" w:color="auto" w:fill="FFFFFF" w:themeFill="background1"/>
        <w:ind w:firstLine="720"/>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Количество объектов недвижимости сократилось и основной причиной сокращения является проведение учреждениями анализа объектов недвижимости на соответствие критериям отнесения к недвижимому имуществу и </w:t>
      </w:r>
      <w:proofErr w:type="spellStart"/>
      <w:r>
        <w:rPr>
          <w:rFonts w:ascii="PT Astra Serif" w:eastAsia="PT Astra Serif" w:hAnsi="PT Astra Serif" w:cs="PT Astra Serif"/>
          <w:sz w:val="28"/>
          <w:szCs w:val="28"/>
        </w:rPr>
        <w:t>реклассификации</w:t>
      </w:r>
      <w:proofErr w:type="spellEnd"/>
      <w:r>
        <w:rPr>
          <w:rFonts w:ascii="PT Astra Serif" w:eastAsia="PT Astra Serif" w:hAnsi="PT Astra Serif" w:cs="PT Astra Serif"/>
          <w:sz w:val="28"/>
          <w:szCs w:val="28"/>
        </w:rPr>
        <w:t xml:space="preserve"> объектов в состав движимого имущества, а также проведение сверки данных реестра муниципального имущества с данными </w:t>
      </w:r>
      <w:proofErr w:type="spellStart"/>
      <w:r>
        <w:rPr>
          <w:rFonts w:ascii="PT Astra Serif" w:eastAsia="PT Astra Serif" w:hAnsi="PT Astra Serif" w:cs="PT Astra Serif"/>
          <w:sz w:val="28"/>
          <w:szCs w:val="28"/>
        </w:rPr>
        <w:t>Росреестра</w:t>
      </w:r>
      <w:proofErr w:type="spellEnd"/>
      <w:r>
        <w:rPr>
          <w:rFonts w:ascii="PT Astra Serif" w:eastAsia="PT Astra Serif" w:hAnsi="PT Astra Serif" w:cs="PT Astra Serif"/>
          <w:sz w:val="28"/>
          <w:szCs w:val="28"/>
        </w:rPr>
        <w:t xml:space="preserve"> по результатам которой </w:t>
      </w:r>
      <w:r>
        <w:rPr>
          <w:rFonts w:ascii="PT Astra Serif" w:eastAsia="PT Astra Serif" w:hAnsi="PT Astra Serif" w:cs="PT Astra Serif"/>
          <w:sz w:val="28"/>
          <w:szCs w:val="28"/>
        </w:rPr>
        <w:br/>
        <w:t>из реестра муниципального имущества исключены приватизированные объекты жилого фонда.</w:t>
      </w:r>
    </w:p>
    <w:p w:rsidR="009C3DF3" w:rsidRDefault="009C3DF3" w:rsidP="009C3DF3">
      <w:pPr>
        <w:tabs>
          <w:tab w:val="left" w:pos="1026"/>
        </w:tabs>
        <w:ind w:firstLine="601"/>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За отчетный период отделом подготовлена 351 выписка из реестра на жилые </w:t>
      </w:r>
      <w:r>
        <w:rPr>
          <w:rFonts w:ascii="PT Astra Serif" w:eastAsia="PT Astra Serif" w:hAnsi="PT Astra Serif" w:cs="PT Astra Serif"/>
          <w:sz w:val="28"/>
          <w:szCs w:val="28"/>
        </w:rPr>
        <w:br/>
        <w:t>и нежилые помещения, земельные участки, элементы благоустройства, инженерные сети и сооружения, осуществлялась выдача копий правоустанавливающих документов, являющихся основанием для включения в реестр.</w:t>
      </w:r>
    </w:p>
    <w:p w:rsidR="009C3DF3" w:rsidRDefault="009C3DF3" w:rsidP="009C3DF3">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В рамках муниципальной услуги по предоставлению информации, содержащейся в реестре муниципального имущества, за отчетный период поступило </w:t>
      </w:r>
      <w:r>
        <w:rPr>
          <w:rFonts w:ascii="PT Astra Serif" w:eastAsia="PT Astra Serif" w:hAnsi="PT Astra Serif" w:cs="PT Astra Serif"/>
          <w:sz w:val="28"/>
          <w:szCs w:val="28"/>
        </w:rPr>
        <w:lastRenderedPageBreak/>
        <w:t xml:space="preserve">14 запросов, на которые подготовлено 5 уведомлений об отсутствии информации </w:t>
      </w:r>
      <w:r>
        <w:rPr>
          <w:rFonts w:ascii="PT Astra Serif" w:eastAsia="PT Astra Serif" w:hAnsi="PT Astra Serif" w:cs="PT Astra Serif"/>
          <w:sz w:val="28"/>
          <w:szCs w:val="28"/>
        </w:rPr>
        <w:br/>
        <w:t>в реестре муниципального имущества и 9 выписок из реестра на объекты недвижимости.</w:t>
      </w:r>
    </w:p>
    <w:p w:rsidR="009C3DF3" w:rsidRDefault="009C3DF3" w:rsidP="009C3DF3">
      <w:pPr>
        <w:ind w:firstLine="709"/>
        <w:jc w:val="both"/>
        <w:rPr>
          <w:rFonts w:ascii="PT Astra Serif" w:hAnsi="PT Astra Serif" w:cs="PT Astra Serif"/>
          <w:color w:val="000000" w:themeColor="text1"/>
          <w:sz w:val="28"/>
          <w:szCs w:val="28"/>
        </w:rPr>
      </w:pPr>
      <w:r>
        <w:rPr>
          <w:rFonts w:ascii="PT Astra Serif" w:eastAsia="PT Astra Serif" w:hAnsi="PT Astra Serif" w:cs="PT Astra Serif"/>
          <w:color w:val="000000" w:themeColor="text1"/>
          <w:sz w:val="28"/>
          <w:szCs w:val="28"/>
        </w:rPr>
        <w:t xml:space="preserve">В Реестре учтено имущество 338 организаций. В течение отчетного периода принято 661 заявление на внесение объектов, а также на внесение изменений в объекты учета. </w:t>
      </w:r>
    </w:p>
    <w:p w:rsidR="009C3DF3" w:rsidRDefault="009C3DF3" w:rsidP="009C3DF3">
      <w:pPr>
        <w:ind w:firstLine="708"/>
        <w:jc w:val="both"/>
        <w:rPr>
          <w:rFonts w:ascii="PT Astra Serif" w:hAnsi="PT Astra Serif" w:cs="PT Astra Serif"/>
          <w:color w:val="000000" w:themeColor="text1"/>
          <w:sz w:val="28"/>
          <w:szCs w:val="28"/>
        </w:rPr>
      </w:pPr>
      <w:r>
        <w:rPr>
          <w:rFonts w:ascii="PT Astra Serif" w:eastAsia="PT Astra Serif" w:hAnsi="PT Astra Serif" w:cs="PT Astra Serif"/>
          <w:color w:val="000000" w:themeColor="text1"/>
          <w:sz w:val="28"/>
          <w:szCs w:val="28"/>
        </w:rPr>
        <w:t>По состоянию на 31.03.2026:</w:t>
      </w:r>
    </w:p>
    <w:p w:rsidR="009C3DF3" w:rsidRDefault="009C3DF3" w:rsidP="009C3DF3">
      <w:pPr>
        <w:ind w:firstLine="709"/>
        <w:jc w:val="both"/>
        <w:rPr>
          <w:rFonts w:ascii="PT Astra Serif" w:hAnsi="PT Astra Serif" w:cs="PT Astra Serif"/>
          <w:color w:val="000000" w:themeColor="text1"/>
          <w:sz w:val="28"/>
          <w:szCs w:val="28"/>
        </w:rPr>
      </w:pPr>
      <w:r>
        <w:rPr>
          <w:rFonts w:ascii="PT Astra Serif" w:eastAsia="PT Astra Serif" w:hAnsi="PT Astra Serif" w:cs="PT Astra Serif"/>
          <w:color w:val="000000" w:themeColor="text1"/>
          <w:sz w:val="28"/>
          <w:szCs w:val="28"/>
        </w:rPr>
        <w:t>- в хозяйственном ведении муниципальных предприятий находится 78 объектов недвижимости и 529 объектов движимого имущества;</w:t>
      </w:r>
    </w:p>
    <w:p w:rsidR="009C3DF3" w:rsidRDefault="009C3DF3" w:rsidP="009C3DF3">
      <w:pPr>
        <w:ind w:firstLine="709"/>
        <w:jc w:val="both"/>
        <w:rPr>
          <w:rFonts w:ascii="PT Astra Serif" w:hAnsi="PT Astra Serif" w:cs="PT Astra Serif"/>
          <w:color w:val="000000" w:themeColor="text1"/>
          <w:sz w:val="28"/>
          <w:szCs w:val="28"/>
        </w:rPr>
      </w:pPr>
      <w:r>
        <w:rPr>
          <w:rFonts w:ascii="PT Astra Serif" w:eastAsia="PT Astra Serif" w:hAnsi="PT Astra Serif" w:cs="PT Astra Serif"/>
          <w:color w:val="000000" w:themeColor="text1"/>
          <w:sz w:val="28"/>
          <w:szCs w:val="28"/>
        </w:rPr>
        <w:t>- в оперативном управлении муниципальных учреждений находится 1 552 объекта недвижимости и 1486 объектов движимого имущества, кроме того на праве постоянного бессрочного пользования муниципальным учреждениям передано 397 земельных участка;</w:t>
      </w:r>
    </w:p>
    <w:p w:rsidR="009C3DF3" w:rsidRDefault="009C3DF3" w:rsidP="009C3DF3">
      <w:pPr>
        <w:ind w:firstLine="709"/>
        <w:jc w:val="both"/>
        <w:rPr>
          <w:rFonts w:ascii="PT Astra Serif" w:hAnsi="PT Astra Serif" w:cs="PT Astra Serif"/>
          <w:color w:val="000000" w:themeColor="text1"/>
          <w:sz w:val="28"/>
          <w:szCs w:val="28"/>
        </w:rPr>
      </w:pPr>
      <w:r>
        <w:rPr>
          <w:rFonts w:ascii="PT Astra Serif" w:eastAsia="PT Astra Serif" w:hAnsi="PT Astra Serif" w:cs="PT Astra Serif"/>
          <w:color w:val="000000" w:themeColor="text1"/>
          <w:sz w:val="28"/>
          <w:szCs w:val="28"/>
        </w:rPr>
        <w:t xml:space="preserve">- имущество казны города, учтенное в реестре, составляет 26 347 объектов недвижимости, в том числе 3479 земельных участков, а также 383 объекта движимого имущества, включая долю в уставном капитале общества </w:t>
      </w:r>
      <w:r>
        <w:rPr>
          <w:rFonts w:ascii="PT Astra Serif" w:eastAsia="PT Astra Serif" w:hAnsi="PT Astra Serif" w:cs="PT Astra Serif"/>
          <w:color w:val="000000" w:themeColor="text1"/>
          <w:sz w:val="28"/>
          <w:szCs w:val="28"/>
        </w:rPr>
        <w:br/>
        <w:t xml:space="preserve">с ограниченной ответственностью и 7 пакетов акций хозяйственных обществ, доля </w:t>
      </w:r>
      <w:r>
        <w:rPr>
          <w:rFonts w:ascii="PT Astra Serif" w:eastAsia="PT Astra Serif" w:hAnsi="PT Astra Serif" w:cs="PT Astra Serif"/>
          <w:color w:val="000000" w:themeColor="text1"/>
          <w:sz w:val="28"/>
          <w:szCs w:val="28"/>
        </w:rPr>
        <w:br/>
        <w:t>в уставном капитале которых принадлежат городскому округу-городу Барнаулу.</w:t>
      </w:r>
    </w:p>
    <w:p w:rsidR="009C3DF3" w:rsidRDefault="009C3DF3" w:rsidP="009C3DF3">
      <w:pPr>
        <w:ind w:firstLine="709"/>
        <w:jc w:val="both"/>
        <w:rPr>
          <w:rFonts w:ascii="PT Astra Serif" w:hAnsi="PT Astra Serif" w:cs="PT Astra Serif"/>
          <w:sz w:val="28"/>
          <w:szCs w:val="28"/>
          <w:highlight w:val="yellow"/>
        </w:rPr>
      </w:pPr>
      <w:r>
        <w:rPr>
          <w:rFonts w:ascii="PT Astra Serif" w:eastAsia="PT Astra Serif" w:hAnsi="PT Astra Serif" w:cs="PT Astra Serif"/>
          <w:sz w:val="28"/>
          <w:szCs w:val="28"/>
        </w:rPr>
        <w:t xml:space="preserve">В отчетном периоде учет имущества муниципальной казны города Барнаула осуществляли </w:t>
      </w:r>
      <w:r>
        <w:rPr>
          <w:rFonts w:ascii="PT Astra Serif" w:eastAsia="PT Astra Serif" w:hAnsi="PT Astra Serif" w:cs="PT Astra Serif"/>
          <w:sz w:val="28"/>
          <w:szCs w:val="28"/>
          <w:lang w:eastAsia="en-US"/>
        </w:rPr>
        <w:t>органы местного самоуправления города Барнаула, уполномоченные на ведение бухгалтерского учета муниципального имущества, составляющего казну городского округа - города Барнаула Алтайского края, переданного для выполнения их функций, определенные решением Барнаульской городской Думы от 28.04.2017 №789 «Об определении органов местного самоуправления города Барнаула, уполномоченных на ведение бухгалтерского учета муниципального имущества, составляющего казну городского округа - города Барнаула Алтайского края».</w:t>
      </w:r>
    </w:p>
    <w:p w:rsidR="009C3DF3" w:rsidRDefault="009C3DF3" w:rsidP="009C3DF3">
      <w:pPr>
        <w:ind w:firstLine="709"/>
        <w:jc w:val="both"/>
        <w:rPr>
          <w:rFonts w:ascii="PT Astra Serif" w:hAnsi="PT Astra Serif" w:cs="PT Astra Serif"/>
          <w:sz w:val="28"/>
          <w:szCs w:val="28"/>
        </w:rPr>
      </w:pPr>
      <w:r>
        <w:rPr>
          <w:rFonts w:ascii="PT Astra Serif" w:eastAsia="PT Astra Serif" w:hAnsi="PT Astra Serif" w:cs="PT Astra Serif"/>
          <w:sz w:val="28"/>
          <w:szCs w:val="28"/>
        </w:rPr>
        <w:t xml:space="preserve">На 31.03.2026 на балансе комитета в качестве имущества казны числится более 20 тысяч объектов, балансовая стоимость которых составляет </w:t>
      </w:r>
      <w:r>
        <w:rPr>
          <w:rFonts w:ascii="PT Astra Serif" w:eastAsia="PT Astra Serif" w:hAnsi="PT Astra Serif" w:cs="PT Astra Serif"/>
          <w:sz w:val="28"/>
          <w:szCs w:val="28"/>
        </w:rPr>
        <w:br/>
        <w:t>12 897,9 млн. рублей, из них:</w:t>
      </w:r>
    </w:p>
    <w:p w:rsidR="009C3DF3" w:rsidRDefault="009C3DF3" w:rsidP="009C3DF3">
      <w:pPr>
        <w:ind w:firstLine="709"/>
        <w:jc w:val="both"/>
        <w:rPr>
          <w:rFonts w:ascii="PT Astra Serif" w:hAnsi="PT Astra Serif" w:cs="PT Astra Serif"/>
          <w:sz w:val="28"/>
          <w:szCs w:val="28"/>
        </w:rPr>
      </w:pPr>
      <w:r>
        <w:rPr>
          <w:rFonts w:ascii="PT Astra Serif" w:eastAsia="PT Astra Serif" w:hAnsi="PT Astra Serif" w:cs="PT Astra Serif"/>
          <w:sz w:val="28"/>
          <w:szCs w:val="28"/>
        </w:rPr>
        <w:t xml:space="preserve">недвижимое имущество – 16 807 объектов балансовой стоимостью </w:t>
      </w:r>
      <w:r>
        <w:rPr>
          <w:rFonts w:ascii="PT Astra Serif" w:eastAsia="PT Astra Serif" w:hAnsi="PT Astra Serif" w:cs="PT Astra Serif"/>
          <w:sz w:val="28"/>
          <w:szCs w:val="28"/>
        </w:rPr>
        <w:br/>
        <w:t>11 710,8 млн. рублей;</w:t>
      </w:r>
    </w:p>
    <w:p w:rsidR="009C3DF3" w:rsidRDefault="009C3DF3" w:rsidP="009C3DF3">
      <w:pPr>
        <w:ind w:firstLine="709"/>
        <w:jc w:val="both"/>
        <w:rPr>
          <w:rFonts w:ascii="PT Astra Serif" w:hAnsi="PT Astra Serif" w:cs="PT Astra Serif"/>
          <w:sz w:val="28"/>
          <w:szCs w:val="28"/>
        </w:rPr>
      </w:pPr>
      <w:r>
        <w:rPr>
          <w:rFonts w:ascii="PT Astra Serif" w:eastAsia="PT Astra Serif" w:hAnsi="PT Astra Serif" w:cs="PT Astra Serif"/>
          <w:sz w:val="28"/>
          <w:szCs w:val="28"/>
        </w:rPr>
        <w:t xml:space="preserve">движимое имущество – 3 408 объектов балансовой стоимостью </w:t>
      </w:r>
      <w:r>
        <w:rPr>
          <w:rFonts w:ascii="PT Astra Serif" w:eastAsia="PT Astra Serif" w:hAnsi="PT Astra Serif" w:cs="PT Astra Serif"/>
          <w:sz w:val="28"/>
          <w:szCs w:val="28"/>
        </w:rPr>
        <w:br/>
        <w:t>1 187,1 млн. рублей.</w:t>
      </w:r>
    </w:p>
    <w:p w:rsidR="009C3DF3" w:rsidRDefault="009C3DF3" w:rsidP="009C3DF3">
      <w:pPr>
        <w:ind w:firstLine="709"/>
        <w:jc w:val="both"/>
        <w:rPr>
          <w:rFonts w:ascii="PT Astra Serif" w:hAnsi="PT Astra Serif" w:cs="PT Astra Serif"/>
          <w:sz w:val="28"/>
          <w:szCs w:val="28"/>
        </w:rPr>
      </w:pPr>
      <w:r>
        <w:rPr>
          <w:rFonts w:ascii="PT Astra Serif" w:eastAsia="PT Astra Serif" w:hAnsi="PT Astra Serif" w:cs="PT Astra Serif"/>
          <w:sz w:val="28"/>
          <w:szCs w:val="28"/>
        </w:rPr>
        <w:t xml:space="preserve">За отчетный период поступило 42 объекта балансовой стоимостью </w:t>
      </w:r>
      <w:r>
        <w:rPr>
          <w:rFonts w:ascii="PT Astra Serif" w:eastAsia="PT Astra Serif" w:hAnsi="PT Astra Serif" w:cs="PT Astra Serif"/>
          <w:sz w:val="28"/>
          <w:szCs w:val="28"/>
        </w:rPr>
        <w:br/>
        <w:t>798,2 млн. рублей, выбыло 18 объектов балансовой стоимостью 45,7 млн. рублей.</w:t>
      </w:r>
    </w:p>
    <w:p w:rsidR="009C3DF3" w:rsidRDefault="009C3DF3" w:rsidP="009C3DF3">
      <w:pPr>
        <w:ind w:firstLine="709"/>
        <w:jc w:val="both"/>
        <w:rPr>
          <w:rFonts w:ascii="PT Astra Serif" w:hAnsi="PT Astra Serif" w:cs="PT Astra Serif"/>
          <w:sz w:val="28"/>
          <w:szCs w:val="28"/>
        </w:rPr>
      </w:pPr>
      <w:r>
        <w:rPr>
          <w:rFonts w:ascii="PT Astra Serif" w:eastAsia="PT Astra Serif" w:hAnsi="PT Astra Serif" w:cs="PT Astra Serif"/>
          <w:sz w:val="28"/>
          <w:szCs w:val="28"/>
        </w:rPr>
        <w:t>Имущество казны, балансодержателем которого является комитет, в стоимостном выражении по сравнению с аналогичным периодом прошлого года увеличилось на 20,3%:</w:t>
      </w:r>
    </w:p>
    <w:p w:rsidR="009C3DF3" w:rsidRDefault="009C3DF3" w:rsidP="009C3DF3">
      <w:pPr>
        <w:widowControl w:val="0"/>
        <w:ind w:firstLine="708"/>
        <w:jc w:val="both"/>
        <w:rPr>
          <w:rFonts w:ascii="PT Astra Serif" w:hAnsi="PT Astra Serif" w:cs="PT Astra Serif"/>
          <w:color w:val="000000"/>
          <w:sz w:val="28"/>
          <w:szCs w:val="28"/>
          <w:highlight w:val="yellow"/>
        </w:rPr>
      </w:pPr>
      <w:r>
        <w:rPr>
          <w:rFonts w:ascii="PT Astra Serif" w:eastAsia="PT Astra Serif" w:hAnsi="PT Astra Serif" w:cs="PT Astra Serif"/>
          <w:color w:val="000000"/>
          <w:sz w:val="28"/>
          <w:szCs w:val="28"/>
        </w:rPr>
        <w:t xml:space="preserve">В соответствии с Федеральным законом от 13.07.2015 №218-ФЗ «О государственной регистрации недвижимости», Порядком принятия решений и проведения на территории города Барнаула мероприятий по выявлению правообладателей ранее учтенных объектов недвижимости, направления сведений о правообладателях данных объектов недвижимости для внесения в единый государственный реестр недвижимости, утвержденным постановлением администрации города от 30.03.2022 №434, и во исполнение поручения Президента РФ от 11.08.2022 Пр-1424 по вопросам реализации государственной программы </w:t>
      </w:r>
      <w:r>
        <w:rPr>
          <w:rFonts w:ascii="PT Astra Serif" w:eastAsia="PT Astra Serif" w:hAnsi="PT Astra Serif" w:cs="PT Astra Serif"/>
          <w:color w:val="000000"/>
          <w:sz w:val="28"/>
          <w:szCs w:val="28"/>
        </w:rPr>
        <w:lastRenderedPageBreak/>
        <w:t xml:space="preserve">«Национальная система пространственных данных» совместно с Управлением </w:t>
      </w:r>
      <w:proofErr w:type="spellStart"/>
      <w:r>
        <w:rPr>
          <w:rFonts w:ascii="PT Astra Serif" w:eastAsia="PT Astra Serif" w:hAnsi="PT Astra Serif" w:cs="PT Astra Serif"/>
          <w:color w:val="000000"/>
          <w:sz w:val="28"/>
          <w:szCs w:val="28"/>
        </w:rPr>
        <w:t>Росреестра</w:t>
      </w:r>
      <w:proofErr w:type="spellEnd"/>
      <w:r>
        <w:rPr>
          <w:rFonts w:ascii="PT Astra Serif" w:eastAsia="PT Astra Serif" w:hAnsi="PT Astra Serif" w:cs="PT Astra Serif"/>
          <w:color w:val="000000"/>
          <w:sz w:val="28"/>
          <w:szCs w:val="28"/>
        </w:rPr>
        <w:t xml:space="preserve"> по Алтайскому краю проводились завершающие мероприятия по выявлению правообладателей ранее учтенных объектов недвижимости.</w:t>
      </w:r>
    </w:p>
    <w:p w:rsidR="009C3DF3" w:rsidRDefault="009C3DF3" w:rsidP="009C3DF3">
      <w:pPr>
        <w:widowControl w:val="0"/>
        <w:ind w:firstLine="708"/>
        <w:jc w:val="both"/>
        <w:rPr>
          <w:rFonts w:ascii="PT Astra Serif" w:eastAsia="PT Astra Serif" w:hAnsi="PT Astra Serif" w:cs="PT Astra Serif"/>
          <w:color w:val="000000"/>
          <w:sz w:val="28"/>
          <w:szCs w:val="28"/>
        </w:rPr>
      </w:pPr>
      <w:r>
        <w:rPr>
          <w:rFonts w:ascii="PT Astra Serif" w:eastAsia="PT Astra Serif" w:hAnsi="PT Astra Serif" w:cs="PT Astra Serif"/>
          <w:color w:val="000000"/>
          <w:sz w:val="28"/>
          <w:szCs w:val="28"/>
        </w:rPr>
        <w:t>По состоянию на 31.03.2026 года проведены мероприятия по выявлению правообладателей в отношении 11 ранее учтенных земельных участков.</w:t>
      </w:r>
    </w:p>
    <w:p w:rsidR="009C3DF3" w:rsidRPr="009C3DF3" w:rsidRDefault="009C3DF3" w:rsidP="009C3DF3">
      <w:pPr>
        <w:pStyle w:val="25"/>
        <w:numPr>
          <w:ilvl w:val="0"/>
          <w:numId w:val="1"/>
        </w:numPr>
        <w:spacing w:after="0" w:line="240" w:lineRule="auto"/>
        <w:ind w:firstLine="708"/>
        <w:jc w:val="both"/>
        <w:rPr>
          <w:bCs/>
          <w:sz w:val="28"/>
          <w:szCs w:val="28"/>
        </w:rPr>
      </w:pPr>
      <w:r>
        <w:rPr>
          <w:rFonts w:ascii="PT Astra Serif" w:eastAsia="PT Astra Serif" w:hAnsi="PT Astra Serif" w:cs="PT Astra Serif"/>
          <w:color w:val="000000"/>
          <w:sz w:val="28"/>
          <w:szCs w:val="28"/>
        </w:rPr>
        <w:t xml:space="preserve">В отчетном периоде специалистами отдела проведен анализ 1166 объектов недвижимости (здания и сооружения), по которым отсутствуют сведения </w:t>
      </w:r>
      <w:r>
        <w:rPr>
          <w:rFonts w:ascii="PT Astra Serif" w:eastAsia="PT Astra Serif" w:hAnsi="PT Astra Serif" w:cs="PT Astra Serif"/>
          <w:color w:val="000000"/>
          <w:sz w:val="28"/>
          <w:szCs w:val="28"/>
        </w:rPr>
        <w:br/>
        <w:t xml:space="preserve">о правообладателях. Выявлено и направлено </w:t>
      </w:r>
      <w:proofErr w:type="spellStart"/>
      <w:r>
        <w:rPr>
          <w:rFonts w:ascii="PT Astra Serif" w:eastAsia="PT Astra Serif" w:hAnsi="PT Astra Serif" w:cs="PT Astra Serif"/>
          <w:color w:val="000000"/>
          <w:sz w:val="28"/>
          <w:szCs w:val="28"/>
        </w:rPr>
        <w:t>Росреестр</w:t>
      </w:r>
      <w:proofErr w:type="spellEnd"/>
      <w:r>
        <w:rPr>
          <w:rFonts w:ascii="PT Astra Serif" w:eastAsia="PT Astra Serif" w:hAnsi="PT Astra Serif" w:cs="PT Astra Serif"/>
          <w:color w:val="000000"/>
          <w:sz w:val="28"/>
          <w:szCs w:val="28"/>
        </w:rPr>
        <w:t xml:space="preserve"> для снятия </w:t>
      </w:r>
      <w:r>
        <w:rPr>
          <w:rFonts w:ascii="PT Astra Serif" w:eastAsia="PT Astra Serif" w:hAnsi="PT Astra Serif" w:cs="PT Astra Serif"/>
          <w:color w:val="000000"/>
          <w:sz w:val="28"/>
          <w:szCs w:val="28"/>
        </w:rPr>
        <w:br/>
        <w:t>с государственного кадастрового учета 180 дублей объектов недвижимости.</w:t>
      </w:r>
      <w:r>
        <w:rPr>
          <w:rFonts w:ascii="PT Astra Serif" w:hAnsi="PT Astra Serif"/>
          <w:sz w:val="28"/>
          <w:szCs w:val="28"/>
        </w:rPr>
        <w:t xml:space="preserve"> </w:t>
      </w:r>
    </w:p>
    <w:p w:rsidR="009C3DF3" w:rsidRDefault="009C3DF3" w:rsidP="009C3DF3">
      <w:pPr>
        <w:pStyle w:val="af8"/>
        <w:numPr>
          <w:ilvl w:val="0"/>
          <w:numId w:val="1"/>
        </w:numPr>
        <w:ind w:left="360" w:hanging="360"/>
        <w:jc w:val="both"/>
        <w:rPr>
          <w:rFonts w:ascii="PT Astra Serif" w:hAnsi="PT Astra Serif"/>
          <w:bCs/>
          <w:sz w:val="28"/>
          <w:szCs w:val="28"/>
        </w:rPr>
      </w:pPr>
      <w:r>
        <w:rPr>
          <w:rFonts w:ascii="PT Astra Serif" w:hAnsi="PT Astra Serif"/>
          <w:bCs/>
          <w:sz w:val="28"/>
          <w:szCs w:val="28"/>
        </w:rPr>
        <w:t>Оформлен переход права собственности на 2 проданных объекта недвижимости, прекращено право собственности на 1 объект.</w:t>
      </w:r>
    </w:p>
    <w:p w:rsidR="009C3DF3" w:rsidRDefault="009C3DF3" w:rsidP="009C3DF3">
      <w:pPr>
        <w:pStyle w:val="af8"/>
        <w:numPr>
          <w:ilvl w:val="0"/>
          <w:numId w:val="1"/>
        </w:numPr>
        <w:ind w:left="360" w:hanging="360"/>
        <w:jc w:val="both"/>
        <w:rPr>
          <w:rFonts w:ascii="PT Astra Serif" w:hAnsi="PT Astra Serif"/>
          <w:bCs/>
          <w:sz w:val="28"/>
          <w:szCs w:val="28"/>
        </w:rPr>
      </w:pPr>
      <w:r>
        <w:rPr>
          <w:rFonts w:ascii="PT Astra Serif" w:hAnsi="PT Astra Serif"/>
          <w:bCs/>
          <w:sz w:val="28"/>
          <w:szCs w:val="28"/>
        </w:rPr>
        <w:t xml:space="preserve">Проведена работа по регистрации обременений муниципального имущества договорами аренды, концессионными соглашениями, а также по погашению регистрации обременений в отношении 9377 объектов. </w:t>
      </w:r>
    </w:p>
    <w:p w:rsidR="009C3DF3" w:rsidRDefault="009C3DF3" w:rsidP="009C3DF3">
      <w:pPr>
        <w:pStyle w:val="25"/>
        <w:numPr>
          <w:ilvl w:val="0"/>
          <w:numId w:val="1"/>
        </w:numPr>
        <w:spacing w:after="0" w:line="240" w:lineRule="auto"/>
        <w:ind w:firstLine="708"/>
        <w:jc w:val="both"/>
        <w:rPr>
          <w:rFonts w:ascii="PT Astra Serif" w:hAnsi="PT Astra Serif"/>
          <w:bCs/>
          <w:sz w:val="28"/>
          <w:szCs w:val="28"/>
        </w:rPr>
      </w:pPr>
      <w:r>
        <w:rPr>
          <w:rFonts w:ascii="PT Astra Serif" w:hAnsi="PT Astra Serif"/>
          <w:bCs/>
          <w:sz w:val="28"/>
          <w:szCs w:val="28"/>
        </w:rPr>
        <w:t xml:space="preserve">Внесено изменений в Единый государственный реестр недвижимости </w:t>
      </w:r>
      <w:r>
        <w:rPr>
          <w:rFonts w:ascii="PT Astra Serif" w:hAnsi="PT Astra Serif"/>
          <w:bCs/>
          <w:sz w:val="28"/>
          <w:szCs w:val="28"/>
        </w:rPr>
        <w:br/>
        <w:t xml:space="preserve">по 229 объектам. </w:t>
      </w:r>
    </w:p>
    <w:p w:rsidR="009C3DF3" w:rsidRPr="009C3DF3" w:rsidRDefault="009C3DF3" w:rsidP="009C3DF3">
      <w:pPr>
        <w:pStyle w:val="25"/>
        <w:numPr>
          <w:ilvl w:val="0"/>
          <w:numId w:val="1"/>
        </w:numPr>
        <w:spacing w:after="0" w:line="240" w:lineRule="auto"/>
        <w:ind w:firstLine="708"/>
        <w:jc w:val="both"/>
        <w:rPr>
          <w:rFonts w:ascii="PT Astra Serif" w:hAnsi="PT Astra Serif"/>
          <w:bCs/>
          <w:sz w:val="28"/>
          <w:szCs w:val="28"/>
        </w:rPr>
      </w:pPr>
      <w:r w:rsidRPr="009C3DF3">
        <w:rPr>
          <w:rFonts w:ascii="PT Astra Serif" w:eastAsia="PT Astra Serif" w:hAnsi="PT Astra Serif" w:cs="PT Astra Serif"/>
          <w:sz w:val="28"/>
          <w:szCs w:val="28"/>
        </w:rPr>
        <w:t>В рамках работы по приему-передаче объектов из разных уровней собственности за 1 квартал 2026 года подготовлен на рассмотрение Барнаульской городской Думы 1 проект решения о безвозмездной передаче из муниципальной собственности города Барнаула в государственную собственность Алт</w:t>
      </w:r>
      <w:r>
        <w:rPr>
          <w:rFonts w:ascii="PT Astra Serif" w:eastAsia="PT Astra Serif" w:hAnsi="PT Astra Serif" w:cs="PT Astra Serif"/>
          <w:sz w:val="28"/>
          <w:szCs w:val="28"/>
        </w:rPr>
        <w:t>айского края макета танка Т-62.</w:t>
      </w:r>
      <w:r>
        <w:rPr>
          <w:rFonts w:ascii="PT Astra Serif" w:hAnsi="PT Astra Serif"/>
          <w:bCs/>
          <w:sz w:val="28"/>
          <w:szCs w:val="28"/>
        </w:rPr>
        <w:t xml:space="preserve"> </w:t>
      </w:r>
      <w:r w:rsidRPr="009C3DF3">
        <w:rPr>
          <w:rFonts w:ascii="PT Astra Serif" w:eastAsia="PT Astra Serif" w:hAnsi="PT Astra Serif" w:cs="PT Astra Serif"/>
          <w:sz w:val="28"/>
          <w:szCs w:val="28"/>
        </w:rPr>
        <w:t xml:space="preserve">Принято 1 постановление о безвозмездной передаче </w:t>
      </w:r>
      <w:r w:rsidRPr="009C3DF3">
        <w:rPr>
          <w:rFonts w:ascii="PT Astra Serif" w:eastAsia="PT Astra Serif" w:hAnsi="PT Astra Serif" w:cs="PT Astra Serif"/>
          <w:sz w:val="28"/>
          <w:szCs w:val="28"/>
        </w:rPr>
        <w:br/>
        <w:t>из муниципальной собственности города указанного объекта.</w:t>
      </w:r>
    </w:p>
    <w:p w:rsidR="009C3DF3" w:rsidRPr="009C3DF3" w:rsidRDefault="009C3DF3" w:rsidP="009C3DF3">
      <w:pPr>
        <w:pStyle w:val="25"/>
        <w:numPr>
          <w:ilvl w:val="0"/>
          <w:numId w:val="1"/>
        </w:numPr>
        <w:spacing w:after="0" w:line="240" w:lineRule="auto"/>
        <w:ind w:firstLine="708"/>
        <w:jc w:val="both"/>
        <w:rPr>
          <w:rFonts w:ascii="PT Astra Serif" w:hAnsi="PT Astra Serif"/>
          <w:bCs/>
          <w:sz w:val="28"/>
          <w:szCs w:val="28"/>
        </w:rPr>
      </w:pPr>
      <w:r w:rsidRPr="009C3DF3">
        <w:rPr>
          <w:rFonts w:ascii="PT Astra Serif" w:eastAsia="PT Astra Serif" w:hAnsi="PT Astra Serif" w:cs="PT Astra Serif"/>
          <w:sz w:val="28"/>
          <w:szCs w:val="28"/>
        </w:rPr>
        <w:t>За отчетный период подготовлено 6 проектов постановлений администрации города о приеме имущества в муниципальную собственность города Барнаула.</w:t>
      </w:r>
    </w:p>
    <w:p w:rsidR="009C3DF3" w:rsidRPr="009C3DF3" w:rsidRDefault="009C3DF3" w:rsidP="009C3DF3">
      <w:pPr>
        <w:pStyle w:val="25"/>
        <w:numPr>
          <w:ilvl w:val="0"/>
          <w:numId w:val="1"/>
        </w:numPr>
        <w:spacing w:after="0" w:line="240" w:lineRule="auto"/>
        <w:ind w:firstLine="708"/>
        <w:jc w:val="both"/>
        <w:rPr>
          <w:rFonts w:ascii="PT Astra Serif" w:hAnsi="PT Astra Serif"/>
          <w:bCs/>
          <w:sz w:val="28"/>
          <w:szCs w:val="28"/>
        </w:rPr>
      </w:pPr>
      <w:r w:rsidRPr="009C3DF3">
        <w:rPr>
          <w:rFonts w:ascii="PT Astra Serif" w:eastAsia="PT Astra Serif" w:hAnsi="PT Astra Serif" w:cs="PT Astra Serif"/>
          <w:sz w:val="28"/>
          <w:szCs w:val="28"/>
        </w:rPr>
        <w:t>Проведена работа по принятию в муниципальную собственность из частной собственности 7 сетей водоснабжения, сети канализации.</w:t>
      </w:r>
    </w:p>
    <w:p w:rsidR="009C3DF3" w:rsidRDefault="009C3DF3" w:rsidP="009C3DF3">
      <w:pPr>
        <w:pStyle w:val="25"/>
        <w:numPr>
          <w:ilvl w:val="0"/>
          <w:numId w:val="1"/>
        </w:numPr>
        <w:tabs>
          <w:tab w:val="left" w:pos="709"/>
          <w:tab w:val="left" w:pos="7230"/>
        </w:tabs>
        <w:spacing w:after="0" w:line="240" w:lineRule="auto"/>
        <w:ind w:left="360" w:right="-1" w:hanging="360"/>
        <w:jc w:val="both"/>
        <w:rPr>
          <w:rFonts w:ascii="PT Astra Serif" w:hAnsi="PT Astra Serif" w:cs="PT Astra Serif"/>
          <w:b/>
          <w:sz w:val="28"/>
          <w:szCs w:val="28"/>
          <w:u w:val="single"/>
        </w:rPr>
      </w:pPr>
      <w:r>
        <w:rPr>
          <w:rFonts w:ascii="PT Astra Serif" w:eastAsia="PT Astra Serif" w:hAnsi="PT Astra Serif" w:cs="PT Astra Serif"/>
          <w:sz w:val="28"/>
          <w:szCs w:val="28"/>
        </w:rPr>
        <w:t xml:space="preserve">За 1 квартал 2026 года в муниципальную собственность принято 440 единиц движимого имущества на сумму 11819,2 тыс. рублей на основании 10 распоряжений комитета о приеме имущества в муниципальную собственность города Барнаула. </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highlight w:val="white"/>
        </w:rPr>
      </w:pPr>
      <w:r w:rsidRPr="009C3DF3">
        <w:rPr>
          <w:rFonts w:ascii="PT Astra Serif" w:eastAsia="PT Astra Serif" w:hAnsi="PT Astra Serif" w:cs="PT Astra Serif"/>
          <w:sz w:val="28"/>
          <w:szCs w:val="28"/>
          <w:highlight w:val="white"/>
        </w:rPr>
        <w:t>По состоянию на 31.03.2026 зарегистрировано 4 (в 2025 году - 4) муниципальных унитарных предприятий (далее – предприятия).</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highlight w:val="white"/>
        </w:rPr>
      </w:pPr>
      <w:r w:rsidRPr="009C3DF3">
        <w:rPr>
          <w:rFonts w:ascii="PT Astra Serif" w:eastAsia="PT Astra Serif" w:hAnsi="PT Astra Serif" w:cs="PT Astra Serif"/>
          <w:sz w:val="28"/>
          <w:szCs w:val="28"/>
          <w:highlight w:val="white"/>
        </w:rPr>
        <w:t>МУП «</w:t>
      </w:r>
      <w:proofErr w:type="spellStart"/>
      <w:r w:rsidRPr="009C3DF3">
        <w:rPr>
          <w:rFonts w:ascii="PT Astra Serif" w:eastAsia="PT Astra Serif" w:hAnsi="PT Astra Serif" w:cs="PT Astra Serif"/>
          <w:sz w:val="28"/>
          <w:szCs w:val="28"/>
          <w:highlight w:val="white"/>
        </w:rPr>
        <w:t>Горэлектротранс</w:t>
      </w:r>
      <w:proofErr w:type="spellEnd"/>
      <w:r w:rsidRPr="009C3DF3">
        <w:rPr>
          <w:rFonts w:ascii="PT Astra Serif" w:eastAsia="PT Astra Serif" w:hAnsi="PT Astra Serif" w:cs="PT Astra Serif"/>
          <w:sz w:val="28"/>
          <w:szCs w:val="28"/>
          <w:highlight w:val="white"/>
        </w:rPr>
        <w:t xml:space="preserve">» </w:t>
      </w:r>
      <w:proofErr w:type="spellStart"/>
      <w:r w:rsidRPr="009C3DF3">
        <w:rPr>
          <w:rFonts w:ascii="PT Astra Serif" w:eastAsia="PT Astra Serif" w:hAnsi="PT Astra Serif" w:cs="PT Astra Serif"/>
          <w:sz w:val="28"/>
          <w:szCs w:val="28"/>
          <w:highlight w:val="white"/>
        </w:rPr>
        <w:t>г.Барнаула</w:t>
      </w:r>
      <w:proofErr w:type="spellEnd"/>
      <w:r w:rsidRPr="009C3DF3">
        <w:rPr>
          <w:rFonts w:ascii="PT Astra Serif" w:eastAsia="PT Astra Serif" w:hAnsi="PT Astra Serif" w:cs="PT Astra Serif"/>
          <w:sz w:val="28"/>
          <w:szCs w:val="28"/>
          <w:highlight w:val="white"/>
        </w:rPr>
        <w:t xml:space="preserve"> осуществляет деятельность в сфере транспортного обслуживания населения города Барнаула.</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highlight w:val="white"/>
        </w:rPr>
      </w:pPr>
      <w:r w:rsidRPr="009C3DF3">
        <w:rPr>
          <w:rFonts w:ascii="PT Astra Serif" w:hAnsi="PT Astra Serif" w:cs="PT Astra Serif"/>
          <w:sz w:val="28"/>
          <w:szCs w:val="28"/>
          <w:highlight w:val="white"/>
        </w:rPr>
        <w:t xml:space="preserve">На основании постановления </w:t>
      </w:r>
      <w:r w:rsidRPr="009C3DF3">
        <w:rPr>
          <w:rFonts w:ascii="PT Astra Serif" w:hAnsi="PT Astra Serif"/>
          <w:sz w:val="28"/>
          <w:szCs w:val="28"/>
          <w:highlight w:val="white"/>
        </w:rPr>
        <w:t xml:space="preserve">администрации города от 20.03.2026 №344 начата процедура реорганизации </w:t>
      </w:r>
      <w:r w:rsidRPr="009C3DF3">
        <w:rPr>
          <w:rFonts w:ascii="PT Astra Serif" w:eastAsia="PT Astra Serif" w:hAnsi="PT Astra Serif" w:cs="PT Astra Serif"/>
          <w:sz w:val="28"/>
          <w:szCs w:val="28"/>
          <w:highlight w:val="white"/>
        </w:rPr>
        <w:t>МУП «</w:t>
      </w:r>
      <w:proofErr w:type="spellStart"/>
      <w:r w:rsidRPr="009C3DF3">
        <w:rPr>
          <w:rFonts w:ascii="PT Astra Serif" w:eastAsia="PT Astra Serif" w:hAnsi="PT Astra Serif" w:cs="PT Astra Serif"/>
          <w:sz w:val="28"/>
          <w:szCs w:val="28"/>
          <w:highlight w:val="white"/>
        </w:rPr>
        <w:t>Горэлектротранс</w:t>
      </w:r>
      <w:proofErr w:type="spellEnd"/>
      <w:r w:rsidRPr="009C3DF3">
        <w:rPr>
          <w:rFonts w:ascii="PT Astra Serif" w:eastAsia="PT Astra Serif" w:hAnsi="PT Astra Serif" w:cs="PT Astra Serif"/>
          <w:sz w:val="28"/>
          <w:szCs w:val="28"/>
          <w:highlight w:val="white"/>
        </w:rPr>
        <w:t xml:space="preserve">» </w:t>
      </w:r>
      <w:proofErr w:type="spellStart"/>
      <w:r w:rsidRPr="009C3DF3">
        <w:rPr>
          <w:rFonts w:ascii="PT Astra Serif" w:eastAsia="PT Astra Serif" w:hAnsi="PT Astra Serif" w:cs="PT Astra Serif"/>
          <w:sz w:val="28"/>
          <w:szCs w:val="28"/>
          <w:highlight w:val="white"/>
        </w:rPr>
        <w:t>г.Барнаула</w:t>
      </w:r>
      <w:proofErr w:type="spellEnd"/>
      <w:r w:rsidRPr="009C3DF3">
        <w:rPr>
          <w:rFonts w:ascii="PT Astra Serif" w:eastAsia="PT Astra Serif" w:hAnsi="PT Astra Serif" w:cs="PT Astra Serif"/>
          <w:sz w:val="28"/>
          <w:szCs w:val="28"/>
          <w:highlight w:val="white"/>
        </w:rPr>
        <w:t xml:space="preserve"> в форме выделения из него МУП «</w:t>
      </w:r>
      <w:proofErr w:type="spellStart"/>
      <w:r w:rsidRPr="009C3DF3">
        <w:rPr>
          <w:rFonts w:ascii="PT Astra Serif" w:eastAsia="PT Astra Serif" w:hAnsi="PT Astra Serif" w:cs="PT Astra Serif"/>
          <w:sz w:val="28"/>
          <w:szCs w:val="28"/>
          <w:highlight w:val="white"/>
        </w:rPr>
        <w:t>Горавтотранс</w:t>
      </w:r>
      <w:proofErr w:type="spellEnd"/>
      <w:r w:rsidRPr="009C3DF3">
        <w:rPr>
          <w:rFonts w:ascii="PT Astra Serif" w:eastAsia="PT Astra Serif" w:hAnsi="PT Astra Serif" w:cs="PT Astra Serif"/>
          <w:sz w:val="28"/>
          <w:szCs w:val="28"/>
          <w:highlight w:val="white"/>
        </w:rPr>
        <w:t xml:space="preserve">» </w:t>
      </w:r>
      <w:proofErr w:type="spellStart"/>
      <w:r w:rsidRPr="009C3DF3">
        <w:rPr>
          <w:rFonts w:ascii="PT Astra Serif" w:eastAsia="PT Astra Serif" w:hAnsi="PT Astra Serif" w:cs="PT Astra Serif"/>
          <w:sz w:val="28"/>
          <w:szCs w:val="28"/>
          <w:highlight w:val="white"/>
        </w:rPr>
        <w:t>г.Барнаула</w:t>
      </w:r>
      <w:proofErr w:type="spellEnd"/>
      <w:r w:rsidRPr="009C3DF3">
        <w:rPr>
          <w:rFonts w:ascii="PT Astra Serif" w:eastAsia="PT Astra Serif" w:hAnsi="PT Astra Serif" w:cs="PT Astra Serif"/>
          <w:sz w:val="28"/>
          <w:szCs w:val="28"/>
          <w:highlight w:val="white"/>
        </w:rPr>
        <w:t xml:space="preserve"> (далее - МУП). Утвержден двухэтапный план мероприятий «Дорожная карта» по реорганизации предприятия, согласно которому на первом этапе предусмотрено выделение из него МУП </w:t>
      </w:r>
      <w:r w:rsidRPr="009C3DF3">
        <w:rPr>
          <w:rFonts w:ascii="PT Astra Serif" w:eastAsia="PT Astra Serif" w:hAnsi="PT Astra Serif" w:cs="PT Astra Serif"/>
          <w:sz w:val="28"/>
          <w:szCs w:val="28"/>
          <w:highlight w:val="white"/>
        </w:rPr>
        <w:br/>
        <w:t>с дальнейшим преобразованием в акционерное общество на втором этапе.</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highlight w:val="white"/>
        </w:rPr>
      </w:pPr>
      <w:r w:rsidRPr="009C3DF3">
        <w:rPr>
          <w:rFonts w:ascii="PT Astra Serif" w:eastAsia="PT Astra Serif" w:hAnsi="PT Astra Serif" w:cs="PT Astra Serif"/>
          <w:sz w:val="28"/>
          <w:szCs w:val="28"/>
          <w:highlight w:val="white"/>
        </w:rPr>
        <w:t>По итогам работы МУП «</w:t>
      </w:r>
      <w:proofErr w:type="spellStart"/>
      <w:r w:rsidRPr="009C3DF3">
        <w:rPr>
          <w:rFonts w:ascii="PT Astra Serif" w:eastAsia="PT Astra Serif" w:hAnsi="PT Astra Serif" w:cs="PT Astra Serif"/>
          <w:sz w:val="28"/>
          <w:szCs w:val="28"/>
          <w:highlight w:val="white"/>
        </w:rPr>
        <w:t>Горэлектротранс</w:t>
      </w:r>
      <w:proofErr w:type="spellEnd"/>
      <w:r w:rsidRPr="009C3DF3">
        <w:rPr>
          <w:rFonts w:ascii="PT Astra Serif" w:eastAsia="PT Astra Serif" w:hAnsi="PT Astra Serif" w:cs="PT Astra Serif"/>
          <w:sz w:val="28"/>
          <w:szCs w:val="28"/>
          <w:highlight w:val="white"/>
        </w:rPr>
        <w:t xml:space="preserve">» </w:t>
      </w:r>
      <w:proofErr w:type="spellStart"/>
      <w:r w:rsidRPr="009C3DF3">
        <w:rPr>
          <w:rFonts w:ascii="PT Astra Serif" w:eastAsia="PT Astra Serif" w:hAnsi="PT Astra Serif" w:cs="PT Astra Serif"/>
          <w:sz w:val="28"/>
          <w:szCs w:val="28"/>
          <w:highlight w:val="white"/>
        </w:rPr>
        <w:t>г.Барнаула</w:t>
      </w:r>
      <w:proofErr w:type="spellEnd"/>
      <w:r w:rsidRPr="009C3DF3">
        <w:rPr>
          <w:rFonts w:ascii="PT Astra Serif" w:eastAsia="PT Astra Serif" w:hAnsi="PT Astra Serif" w:cs="PT Astra Serif"/>
          <w:sz w:val="28"/>
          <w:szCs w:val="28"/>
          <w:highlight w:val="white"/>
        </w:rPr>
        <w:t xml:space="preserve"> за 2025 год выручка предприятия увеличилась на 19,7% по сравнению с аналогичным периодом прошлого года и составила 2 103,8 млн рублей. Кроме того, в 2 раза (на 119 178,0 </w:t>
      </w:r>
      <w:proofErr w:type="spellStart"/>
      <w:r w:rsidRPr="009C3DF3">
        <w:rPr>
          <w:rFonts w:ascii="PT Astra Serif" w:eastAsia="PT Astra Serif" w:hAnsi="PT Astra Serif" w:cs="PT Astra Serif"/>
          <w:sz w:val="28"/>
          <w:szCs w:val="28"/>
          <w:highlight w:val="white"/>
        </w:rPr>
        <w:t>тыс.рублей</w:t>
      </w:r>
      <w:proofErr w:type="spellEnd"/>
      <w:r w:rsidRPr="009C3DF3">
        <w:rPr>
          <w:rFonts w:ascii="PT Astra Serif" w:eastAsia="PT Astra Serif" w:hAnsi="PT Astra Serif" w:cs="PT Astra Serif"/>
          <w:sz w:val="28"/>
          <w:szCs w:val="28"/>
          <w:highlight w:val="white"/>
        </w:rPr>
        <w:t>) произошло увеличение прочих доходов предприятия.</w:t>
      </w:r>
    </w:p>
    <w:p w:rsidR="009C3DF3" w:rsidRPr="009C3DF3" w:rsidRDefault="009C3DF3" w:rsidP="009C3DF3">
      <w:pPr>
        <w:pStyle w:val="af8"/>
        <w:numPr>
          <w:ilvl w:val="0"/>
          <w:numId w:val="1"/>
        </w:numPr>
        <w:tabs>
          <w:tab w:val="left" w:pos="1701"/>
        </w:tabs>
        <w:ind w:left="0" w:firstLine="709"/>
        <w:jc w:val="both"/>
        <w:rPr>
          <w:rFonts w:ascii="PT Astra Serif" w:hAnsi="PT Astra Serif" w:cs="PT Astra Serif"/>
          <w:sz w:val="28"/>
          <w:szCs w:val="28"/>
          <w:highlight w:val="white"/>
        </w:rPr>
      </w:pPr>
      <w:r w:rsidRPr="009C3DF3">
        <w:rPr>
          <w:rFonts w:ascii="PT Astra Serif" w:eastAsia="PT Astra Serif" w:hAnsi="PT Astra Serif" w:cs="PT Astra Serif"/>
          <w:sz w:val="28"/>
          <w:szCs w:val="28"/>
          <w:highlight w:val="white"/>
        </w:rPr>
        <w:lastRenderedPageBreak/>
        <w:t xml:space="preserve">Вместе с тем, за счет роста себестоимости перевозок и управленческих расходов предприятием получен убыток в размере 145,9 млн рублей (по итогам </w:t>
      </w:r>
      <w:r w:rsidRPr="009C3DF3">
        <w:rPr>
          <w:rFonts w:ascii="PT Astra Serif" w:eastAsia="PT Astra Serif" w:hAnsi="PT Astra Serif" w:cs="PT Astra Serif"/>
          <w:sz w:val="28"/>
          <w:szCs w:val="28"/>
          <w:highlight w:val="white"/>
        </w:rPr>
        <w:br/>
        <w:t>2024 года убыток предприятия составлял 91,2 млн рублей).</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highlight w:val="white"/>
        </w:rPr>
      </w:pPr>
      <w:r w:rsidRPr="009C3DF3">
        <w:rPr>
          <w:rFonts w:ascii="PT Astra Serif" w:eastAsia="PT Astra Serif" w:hAnsi="PT Astra Serif" w:cs="PT Astra Serif"/>
          <w:sz w:val="28"/>
          <w:szCs w:val="28"/>
          <w:highlight w:val="white"/>
        </w:rPr>
        <w:t xml:space="preserve">В сфере жилищно-коммунального хозяйства по состоянию на 31.03.2026 осуществляют деятельность 3 предприятия. В соответствии с изменениями, внесенными Федеральным законом от 27.12.2019 №485-ФЗ «О внесении изменений </w:t>
      </w:r>
      <w:r w:rsidRPr="009C3DF3">
        <w:rPr>
          <w:rFonts w:ascii="PT Astra Serif" w:eastAsia="PT Astra Serif" w:hAnsi="PT Astra Serif" w:cs="PT Astra Serif"/>
          <w:sz w:val="28"/>
          <w:szCs w:val="28"/>
          <w:highlight w:val="white"/>
        </w:rPr>
        <w:br/>
        <w:t xml:space="preserve">в Федеральный закон «О государственных и муниципальных унитарных предприятиях» и Федеральный закон «О защите конкуренции» (в редакции </w:t>
      </w:r>
      <w:r w:rsidRPr="009C3DF3">
        <w:rPr>
          <w:rFonts w:ascii="PT Astra Serif" w:eastAsia="PT Astra Serif" w:hAnsi="PT Astra Serif" w:cs="PT Astra Serif"/>
          <w:sz w:val="28"/>
          <w:szCs w:val="28"/>
          <w:highlight w:val="white"/>
        </w:rPr>
        <w:br/>
        <w:t xml:space="preserve">от 26.12.2024 №494-ФЗ), в отношении МУП УК «Центральная» Центрального района </w:t>
      </w:r>
      <w:proofErr w:type="spellStart"/>
      <w:r w:rsidRPr="009C3DF3">
        <w:rPr>
          <w:rFonts w:ascii="PT Astra Serif" w:eastAsia="PT Astra Serif" w:hAnsi="PT Astra Serif" w:cs="PT Astra Serif"/>
          <w:sz w:val="28"/>
          <w:szCs w:val="28"/>
          <w:highlight w:val="white"/>
        </w:rPr>
        <w:t>г.Барнаула</w:t>
      </w:r>
      <w:proofErr w:type="spellEnd"/>
      <w:r w:rsidRPr="009C3DF3">
        <w:rPr>
          <w:rFonts w:ascii="PT Astra Serif" w:eastAsia="PT Astra Serif" w:hAnsi="PT Astra Serif" w:cs="PT Astra Serif"/>
          <w:sz w:val="28"/>
          <w:szCs w:val="28"/>
          <w:highlight w:val="white"/>
        </w:rPr>
        <w:t>, МУП «УК Смарт», МУП «ДЕЗ №1</w:t>
      </w:r>
      <w:r>
        <w:rPr>
          <w:rFonts w:ascii="PT Astra Serif" w:eastAsia="PT Astra Serif" w:hAnsi="PT Astra Serif" w:cs="PT Astra Serif"/>
          <w:sz w:val="28"/>
          <w:szCs w:val="28"/>
          <w:highlight w:val="white"/>
        </w:rPr>
        <w:t xml:space="preserve">» Ленинского района </w:t>
      </w:r>
      <w:proofErr w:type="spellStart"/>
      <w:r>
        <w:rPr>
          <w:rFonts w:ascii="PT Astra Serif" w:eastAsia="PT Astra Serif" w:hAnsi="PT Astra Serif" w:cs="PT Astra Serif"/>
          <w:sz w:val="28"/>
          <w:szCs w:val="28"/>
          <w:highlight w:val="white"/>
        </w:rPr>
        <w:t>г.Барнаула</w:t>
      </w:r>
      <w:proofErr w:type="spellEnd"/>
      <w:r>
        <w:rPr>
          <w:rFonts w:ascii="PT Astra Serif" w:eastAsia="PT Astra Serif" w:hAnsi="PT Astra Serif" w:cs="PT Astra Serif"/>
          <w:sz w:val="28"/>
          <w:szCs w:val="28"/>
          <w:highlight w:val="white"/>
        </w:rPr>
        <w:t xml:space="preserve"> </w:t>
      </w:r>
      <w:r w:rsidRPr="009C3DF3">
        <w:rPr>
          <w:rFonts w:ascii="PT Astra Serif" w:eastAsia="PT Astra Serif" w:hAnsi="PT Astra Serif" w:cs="PT Astra Serif"/>
          <w:sz w:val="28"/>
          <w:szCs w:val="28"/>
          <w:highlight w:val="white"/>
        </w:rPr>
        <w:t>(далее – предприятия) принято постановление администрации города от 05.11.2024 №1955 «О ликвидации муниципальных унитарных предприятий города Барнаула».</w:t>
      </w:r>
    </w:p>
    <w:p w:rsidR="009C3DF3" w:rsidRPr="009C3DF3" w:rsidRDefault="009C3DF3" w:rsidP="009C3DF3">
      <w:pPr>
        <w:pStyle w:val="af8"/>
        <w:numPr>
          <w:ilvl w:val="0"/>
          <w:numId w:val="1"/>
        </w:numPr>
        <w:tabs>
          <w:tab w:val="left" w:pos="1701"/>
        </w:tabs>
        <w:ind w:left="0" w:firstLine="709"/>
        <w:jc w:val="both"/>
        <w:rPr>
          <w:rFonts w:ascii="PT Astra Serif" w:hAnsi="PT Astra Serif"/>
          <w:sz w:val="28"/>
          <w:szCs w:val="28"/>
        </w:rPr>
      </w:pPr>
      <w:r w:rsidRPr="009C3DF3">
        <w:rPr>
          <w:rFonts w:ascii="PT Astra Serif" w:hAnsi="PT Astra Serif"/>
          <w:sz w:val="28"/>
          <w:szCs w:val="28"/>
          <w:highlight w:val="white"/>
        </w:rPr>
        <w:t>В связи с наличием признаков неплатежеспособности предприятий Арбитражным судом Алтайского края приняты решения о признании ликвидируемых должников банкротами и об открытии конкурсных производств.</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highlight w:val="white"/>
        </w:rPr>
      </w:pPr>
      <w:r w:rsidRPr="009C3DF3">
        <w:rPr>
          <w:rFonts w:ascii="PT Astra Serif" w:eastAsia="PT Astra Serif" w:hAnsi="PT Astra Serif" w:cs="PT Astra Serif"/>
          <w:sz w:val="28"/>
          <w:szCs w:val="28"/>
          <w:highlight w:val="white"/>
        </w:rPr>
        <w:t>По состоянию на 31.03.2026 зарегистрировано 8 (на 31.03.2025 – 8) хозяйственных обществ, доля в уставном капитале которых принадлежит городскому округу. В 5 хозяйственных обществах муниципалитет владеет контрольным пакетом акций (более 50%).</w:t>
      </w:r>
    </w:p>
    <w:p w:rsidR="009C3DF3" w:rsidRPr="009C3DF3" w:rsidRDefault="009C3DF3" w:rsidP="009C3DF3">
      <w:pPr>
        <w:pStyle w:val="af8"/>
        <w:numPr>
          <w:ilvl w:val="0"/>
          <w:numId w:val="1"/>
        </w:numPr>
        <w:tabs>
          <w:tab w:val="left" w:pos="1701"/>
        </w:tabs>
        <w:ind w:left="0" w:firstLine="709"/>
        <w:jc w:val="both"/>
        <w:rPr>
          <w:rFonts w:ascii="PT Astra Serif" w:hAnsi="PT Astra Serif"/>
          <w:sz w:val="28"/>
          <w:szCs w:val="28"/>
          <w:highlight w:val="white"/>
        </w:rPr>
      </w:pPr>
      <w:r w:rsidRPr="009C3DF3">
        <w:rPr>
          <w:rFonts w:ascii="PT Astra Serif" w:eastAsia="PT Astra Serif" w:hAnsi="PT Astra Serif" w:cs="PT Astra Serif"/>
          <w:sz w:val="28"/>
          <w:szCs w:val="28"/>
          <w:highlight w:val="white"/>
        </w:rPr>
        <w:t xml:space="preserve">По результатам работы за 2025 год из 5 действующих хозяйственных обществ, доля муниципалитета в уставном капитале которых составляет более 50%, прибыль получили: </w:t>
      </w:r>
    </w:p>
    <w:p w:rsidR="009C3DF3" w:rsidRPr="009C3DF3" w:rsidRDefault="009C3DF3" w:rsidP="009C3DF3">
      <w:pPr>
        <w:pStyle w:val="af8"/>
        <w:numPr>
          <w:ilvl w:val="0"/>
          <w:numId w:val="1"/>
        </w:numPr>
        <w:tabs>
          <w:tab w:val="left" w:pos="1701"/>
        </w:tabs>
        <w:ind w:left="0" w:firstLine="709"/>
        <w:jc w:val="both"/>
        <w:rPr>
          <w:rFonts w:ascii="PT Astra Serif" w:hAnsi="PT Astra Serif"/>
          <w:sz w:val="28"/>
          <w:szCs w:val="28"/>
          <w:highlight w:val="white"/>
        </w:rPr>
      </w:pPr>
      <w:r w:rsidRPr="009C3DF3">
        <w:rPr>
          <w:rFonts w:ascii="PT Astra Serif" w:eastAsia="PT Astra Serif" w:hAnsi="PT Astra Serif" w:cs="PT Astra Serif"/>
          <w:sz w:val="28"/>
          <w:szCs w:val="28"/>
          <w:highlight w:val="white"/>
        </w:rPr>
        <w:t xml:space="preserve">- АО «ЭКО-Комплекс» (100%) – 93 863,0 </w:t>
      </w:r>
      <w:proofErr w:type="spellStart"/>
      <w:r w:rsidRPr="009C3DF3">
        <w:rPr>
          <w:rFonts w:ascii="PT Astra Serif" w:eastAsia="PT Astra Serif" w:hAnsi="PT Astra Serif" w:cs="PT Astra Serif"/>
          <w:sz w:val="28"/>
          <w:szCs w:val="28"/>
          <w:highlight w:val="white"/>
        </w:rPr>
        <w:t>тыс.рублей</w:t>
      </w:r>
      <w:proofErr w:type="spellEnd"/>
      <w:r w:rsidRPr="009C3DF3">
        <w:rPr>
          <w:rFonts w:ascii="PT Astra Serif" w:eastAsia="PT Astra Serif" w:hAnsi="PT Astra Serif" w:cs="PT Astra Serif"/>
          <w:sz w:val="28"/>
          <w:szCs w:val="28"/>
          <w:highlight w:val="white"/>
        </w:rPr>
        <w:t>;</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rPr>
      </w:pPr>
      <w:r w:rsidRPr="009C3DF3">
        <w:rPr>
          <w:rFonts w:ascii="PT Astra Serif" w:eastAsia="PT Astra Serif" w:hAnsi="PT Astra Serif" w:cs="PT Astra Serif"/>
          <w:sz w:val="28"/>
          <w:szCs w:val="28"/>
          <w:highlight w:val="white"/>
        </w:rPr>
        <w:t xml:space="preserve">- АО «КШП – Глобус» (100%) – 13 241,0 </w:t>
      </w:r>
      <w:proofErr w:type="spellStart"/>
      <w:r w:rsidRPr="009C3DF3">
        <w:rPr>
          <w:rFonts w:ascii="PT Astra Serif" w:eastAsia="PT Astra Serif" w:hAnsi="PT Astra Serif" w:cs="PT Astra Serif"/>
          <w:sz w:val="28"/>
          <w:szCs w:val="28"/>
          <w:highlight w:val="white"/>
        </w:rPr>
        <w:t>тыс.рублей</w:t>
      </w:r>
      <w:proofErr w:type="spellEnd"/>
      <w:r w:rsidRPr="009C3DF3">
        <w:rPr>
          <w:rFonts w:ascii="PT Astra Serif" w:eastAsia="PT Astra Serif" w:hAnsi="PT Astra Serif" w:cs="PT Astra Serif"/>
          <w:sz w:val="28"/>
          <w:szCs w:val="28"/>
          <w:highlight w:val="white"/>
        </w:rPr>
        <w:t xml:space="preserve"> (по данным ресурса БФО);</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rPr>
      </w:pPr>
      <w:r w:rsidRPr="009C3DF3">
        <w:rPr>
          <w:rFonts w:ascii="PT Astra Serif" w:eastAsia="PT Astra Serif" w:hAnsi="PT Astra Serif" w:cs="PT Astra Serif"/>
          <w:sz w:val="28"/>
          <w:szCs w:val="28"/>
        </w:rPr>
        <w:t xml:space="preserve">- ООО «Муниципальная компания ЖЭУ №30 </w:t>
      </w:r>
      <w:proofErr w:type="spellStart"/>
      <w:r w:rsidRPr="009C3DF3">
        <w:rPr>
          <w:rFonts w:ascii="PT Astra Serif" w:eastAsia="PT Astra Serif" w:hAnsi="PT Astra Serif" w:cs="PT Astra Serif"/>
          <w:sz w:val="28"/>
          <w:szCs w:val="28"/>
        </w:rPr>
        <w:t>г.Барнаула</w:t>
      </w:r>
      <w:proofErr w:type="spellEnd"/>
      <w:r w:rsidRPr="009C3DF3">
        <w:rPr>
          <w:rFonts w:ascii="PT Astra Serif" w:eastAsia="PT Astra Serif" w:hAnsi="PT Astra Serif" w:cs="PT Astra Serif"/>
          <w:sz w:val="28"/>
          <w:szCs w:val="28"/>
        </w:rPr>
        <w:t xml:space="preserve">» (100%) - </w:t>
      </w:r>
      <w:r>
        <w:rPr>
          <w:rFonts w:ascii="PT Astra Serif" w:eastAsia="PT Astra Serif" w:hAnsi="PT Astra Serif" w:cs="PT Astra Serif"/>
          <w:sz w:val="28"/>
          <w:szCs w:val="28"/>
        </w:rPr>
        <w:br/>
      </w:r>
      <w:r w:rsidRPr="009C3DF3">
        <w:rPr>
          <w:rFonts w:ascii="PT Astra Serif" w:eastAsia="PT Astra Serif" w:hAnsi="PT Astra Serif" w:cs="PT Astra Serif"/>
          <w:sz w:val="28"/>
          <w:szCs w:val="28"/>
        </w:rPr>
        <w:t xml:space="preserve">645 </w:t>
      </w:r>
      <w:proofErr w:type="spellStart"/>
      <w:r w:rsidRPr="009C3DF3">
        <w:rPr>
          <w:rFonts w:ascii="PT Astra Serif" w:eastAsia="PT Astra Serif" w:hAnsi="PT Astra Serif" w:cs="PT Astra Serif"/>
          <w:sz w:val="28"/>
          <w:szCs w:val="28"/>
        </w:rPr>
        <w:t>тыс.рублей</w:t>
      </w:r>
      <w:proofErr w:type="spellEnd"/>
      <w:r w:rsidRPr="009C3DF3">
        <w:rPr>
          <w:rFonts w:ascii="PT Astra Serif" w:eastAsia="PT Astra Serif" w:hAnsi="PT Astra Serif" w:cs="PT Astra Serif"/>
          <w:sz w:val="28"/>
          <w:szCs w:val="28"/>
        </w:rPr>
        <w:t>.</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rPr>
      </w:pPr>
      <w:r w:rsidRPr="009C3DF3">
        <w:rPr>
          <w:rFonts w:ascii="PT Astra Serif" w:eastAsia="PT Astra Serif" w:hAnsi="PT Astra Serif" w:cs="PT Astra Serif"/>
          <w:sz w:val="28"/>
          <w:szCs w:val="28"/>
          <w:highlight w:val="white"/>
        </w:rPr>
        <w:t xml:space="preserve">Кроме того, прибыльно работают АО «Барнаульская </w:t>
      </w:r>
      <w:proofErr w:type="spellStart"/>
      <w:r w:rsidRPr="009C3DF3">
        <w:rPr>
          <w:rFonts w:ascii="PT Astra Serif" w:eastAsia="PT Astra Serif" w:hAnsi="PT Astra Serif" w:cs="PT Astra Serif"/>
          <w:sz w:val="28"/>
          <w:szCs w:val="28"/>
          <w:highlight w:val="white"/>
        </w:rPr>
        <w:t>горэлектросеть</w:t>
      </w:r>
      <w:proofErr w:type="spellEnd"/>
      <w:r w:rsidRPr="009C3DF3">
        <w:rPr>
          <w:rFonts w:ascii="PT Astra Serif" w:eastAsia="PT Astra Serif" w:hAnsi="PT Astra Serif" w:cs="PT Astra Serif"/>
          <w:sz w:val="28"/>
          <w:szCs w:val="28"/>
          <w:highlight w:val="white"/>
        </w:rPr>
        <w:t xml:space="preserve">» (48,95%) – 355 905,0 </w:t>
      </w:r>
      <w:proofErr w:type="spellStart"/>
      <w:r w:rsidRPr="009C3DF3">
        <w:rPr>
          <w:rFonts w:ascii="PT Astra Serif" w:eastAsia="PT Astra Serif" w:hAnsi="PT Astra Serif" w:cs="PT Astra Serif"/>
          <w:sz w:val="28"/>
          <w:szCs w:val="28"/>
          <w:highlight w:val="white"/>
        </w:rPr>
        <w:t>тыс.рублей</w:t>
      </w:r>
      <w:proofErr w:type="spellEnd"/>
      <w:r w:rsidRPr="009C3DF3">
        <w:rPr>
          <w:rFonts w:ascii="PT Astra Serif" w:eastAsia="PT Astra Serif" w:hAnsi="PT Astra Serif" w:cs="PT Astra Serif"/>
          <w:sz w:val="28"/>
          <w:szCs w:val="28"/>
          <w:highlight w:val="white"/>
        </w:rPr>
        <w:t xml:space="preserve"> и АО «</w:t>
      </w:r>
      <w:proofErr w:type="spellStart"/>
      <w:r w:rsidRPr="009C3DF3">
        <w:rPr>
          <w:rFonts w:ascii="PT Astra Serif" w:eastAsia="PT Astra Serif" w:hAnsi="PT Astra Serif" w:cs="PT Astra Serif"/>
          <w:sz w:val="28"/>
          <w:szCs w:val="28"/>
          <w:highlight w:val="white"/>
        </w:rPr>
        <w:t>Барнаулэнергосервис</w:t>
      </w:r>
      <w:proofErr w:type="spellEnd"/>
      <w:r w:rsidRPr="009C3DF3">
        <w:rPr>
          <w:rFonts w:ascii="PT Astra Serif" w:eastAsia="PT Astra Serif" w:hAnsi="PT Astra Serif" w:cs="PT Astra Serif"/>
          <w:sz w:val="28"/>
          <w:szCs w:val="28"/>
          <w:highlight w:val="white"/>
        </w:rPr>
        <w:t xml:space="preserve">» (48,95%) – </w:t>
      </w:r>
      <w:r w:rsidRPr="009C3DF3">
        <w:rPr>
          <w:rFonts w:ascii="PT Astra Serif" w:eastAsia="PT Astra Serif" w:hAnsi="PT Astra Serif" w:cs="PT Astra Serif"/>
          <w:sz w:val="28"/>
          <w:szCs w:val="28"/>
          <w:highlight w:val="white"/>
        </w:rPr>
        <w:br/>
        <w:t xml:space="preserve">28 897,0 </w:t>
      </w:r>
      <w:proofErr w:type="spellStart"/>
      <w:r w:rsidRPr="009C3DF3">
        <w:rPr>
          <w:rFonts w:ascii="PT Astra Serif" w:eastAsia="PT Astra Serif" w:hAnsi="PT Astra Serif" w:cs="PT Astra Serif"/>
          <w:sz w:val="28"/>
          <w:szCs w:val="28"/>
          <w:highlight w:val="white"/>
        </w:rPr>
        <w:t>тыс.рублей</w:t>
      </w:r>
      <w:proofErr w:type="spellEnd"/>
      <w:r w:rsidRPr="009C3DF3">
        <w:rPr>
          <w:rFonts w:ascii="PT Astra Serif" w:eastAsia="PT Astra Serif" w:hAnsi="PT Astra Serif" w:cs="PT Astra Serif"/>
          <w:sz w:val="28"/>
          <w:szCs w:val="28"/>
          <w:highlight w:val="white"/>
        </w:rPr>
        <w:t>.</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highlight w:val="white"/>
        </w:rPr>
      </w:pPr>
      <w:r w:rsidRPr="009C3DF3">
        <w:rPr>
          <w:rFonts w:ascii="PT Astra Serif" w:eastAsia="PT Astra Serif" w:hAnsi="PT Astra Serif" w:cs="PT Astra Serif"/>
          <w:sz w:val="28"/>
          <w:szCs w:val="28"/>
          <w:highlight w:val="white"/>
        </w:rPr>
        <w:t>По результатам работы за 2025 год акционерные общества, получившие убыток:</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highlight w:val="white"/>
        </w:rPr>
      </w:pPr>
      <w:r w:rsidRPr="009C3DF3">
        <w:rPr>
          <w:rFonts w:ascii="PT Astra Serif" w:eastAsia="PT Astra Serif" w:hAnsi="PT Astra Serif" w:cs="PT Astra Serif"/>
          <w:sz w:val="28"/>
          <w:szCs w:val="28"/>
          <w:highlight w:val="white"/>
        </w:rPr>
        <w:t>- АО СЗ «</w:t>
      </w:r>
      <w:proofErr w:type="spellStart"/>
      <w:r w:rsidRPr="009C3DF3">
        <w:rPr>
          <w:rFonts w:ascii="PT Astra Serif" w:eastAsia="PT Astra Serif" w:hAnsi="PT Astra Serif" w:cs="PT Astra Serif"/>
          <w:sz w:val="28"/>
          <w:szCs w:val="28"/>
          <w:highlight w:val="white"/>
        </w:rPr>
        <w:t>Барнаулкапстрой</w:t>
      </w:r>
      <w:proofErr w:type="spellEnd"/>
      <w:r w:rsidRPr="009C3DF3">
        <w:rPr>
          <w:rFonts w:ascii="PT Astra Serif" w:eastAsia="PT Astra Serif" w:hAnsi="PT Astra Serif" w:cs="PT Astra Serif"/>
          <w:sz w:val="28"/>
          <w:szCs w:val="28"/>
          <w:highlight w:val="white"/>
        </w:rPr>
        <w:t xml:space="preserve">» (100%) - 45 946,0 </w:t>
      </w:r>
      <w:proofErr w:type="spellStart"/>
      <w:r w:rsidRPr="009C3DF3">
        <w:rPr>
          <w:rFonts w:ascii="PT Astra Serif" w:eastAsia="PT Astra Serif" w:hAnsi="PT Astra Serif" w:cs="PT Astra Serif"/>
          <w:sz w:val="28"/>
          <w:szCs w:val="28"/>
          <w:highlight w:val="white"/>
        </w:rPr>
        <w:t>тыс.рублей</w:t>
      </w:r>
      <w:proofErr w:type="spellEnd"/>
      <w:r w:rsidRPr="009C3DF3">
        <w:rPr>
          <w:rFonts w:ascii="PT Astra Serif" w:eastAsia="PT Astra Serif" w:hAnsi="PT Astra Serif" w:cs="PT Astra Serif"/>
          <w:sz w:val="28"/>
          <w:szCs w:val="28"/>
          <w:highlight w:val="white"/>
        </w:rPr>
        <w:t>;</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rPr>
      </w:pPr>
      <w:r w:rsidRPr="009C3DF3">
        <w:rPr>
          <w:rFonts w:ascii="PT Astra Serif" w:eastAsia="PT Astra Serif" w:hAnsi="PT Astra Serif" w:cs="PT Astra Serif"/>
          <w:sz w:val="28"/>
          <w:szCs w:val="28"/>
          <w:highlight w:val="white"/>
        </w:rPr>
        <w:t>- ОАО «</w:t>
      </w:r>
      <w:proofErr w:type="spellStart"/>
      <w:r w:rsidRPr="009C3DF3">
        <w:rPr>
          <w:rFonts w:ascii="PT Astra Serif" w:eastAsia="PT Astra Serif" w:hAnsi="PT Astra Serif" w:cs="PT Astra Serif"/>
          <w:sz w:val="28"/>
          <w:szCs w:val="28"/>
          <w:highlight w:val="white"/>
        </w:rPr>
        <w:t>Алтайкрайгазсервис</w:t>
      </w:r>
      <w:proofErr w:type="spellEnd"/>
      <w:r w:rsidRPr="009C3DF3">
        <w:rPr>
          <w:rFonts w:ascii="PT Astra Serif" w:eastAsia="PT Astra Serif" w:hAnsi="PT Astra Serif" w:cs="PT Astra Serif"/>
          <w:sz w:val="28"/>
          <w:szCs w:val="28"/>
          <w:highlight w:val="white"/>
        </w:rPr>
        <w:t xml:space="preserve">» (0,9778%) - 38 714,0 </w:t>
      </w:r>
      <w:proofErr w:type="spellStart"/>
      <w:r w:rsidRPr="009C3DF3">
        <w:rPr>
          <w:rFonts w:ascii="PT Astra Serif" w:eastAsia="PT Astra Serif" w:hAnsi="PT Astra Serif" w:cs="PT Astra Serif"/>
          <w:sz w:val="28"/>
          <w:szCs w:val="28"/>
          <w:highlight w:val="white"/>
        </w:rPr>
        <w:t>тыс.рублей</w:t>
      </w:r>
      <w:proofErr w:type="spellEnd"/>
      <w:r w:rsidRPr="009C3DF3">
        <w:rPr>
          <w:rFonts w:ascii="PT Astra Serif" w:eastAsia="PT Astra Serif" w:hAnsi="PT Astra Serif" w:cs="PT Astra Serif"/>
          <w:sz w:val="28"/>
          <w:szCs w:val="28"/>
          <w:highlight w:val="white"/>
        </w:rPr>
        <w:t>.</w:t>
      </w:r>
    </w:p>
    <w:p w:rsidR="009C3DF3" w:rsidRPr="009C3DF3" w:rsidRDefault="009C3DF3" w:rsidP="009C3DF3">
      <w:pPr>
        <w:pStyle w:val="af8"/>
        <w:numPr>
          <w:ilvl w:val="0"/>
          <w:numId w:val="1"/>
        </w:numPr>
        <w:tabs>
          <w:tab w:val="left" w:pos="1701"/>
        </w:tabs>
        <w:ind w:left="0" w:firstLine="709"/>
        <w:jc w:val="both"/>
        <w:rPr>
          <w:rFonts w:ascii="PT Astra Serif" w:eastAsia="PT Astra Serif" w:hAnsi="PT Astra Serif" w:cs="PT Astra Serif"/>
          <w:sz w:val="28"/>
          <w:szCs w:val="28"/>
        </w:rPr>
      </w:pPr>
      <w:r w:rsidRPr="009C3DF3">
        <w:rPr>
          <w:rFonts w:ascii="PT Astra Serif" w:eastAsia="PT Astra Serif" w:hAnsi="PT Astra Serif" w:cs="PT Astra Serif"/>
          <w:sz w:val="28"/>
          <w:szCs w:val="28"/>
        </w:rPr>
        <w:t xml:space="preserve">По результатам работы за 9 месяцев 2025 года АО «Барнаульская </w:t>
      </w:r>
      <w:proofErr w:type="spellStart"/>
      <w:r w:rsidRPr="009C3DF3">
        <w:rPr>
          <w:rFonts w:ascii="PT Astra Serif" w:eastAsia="PT Astra Serif" w:hAnsi="PT Astra Serif" w:cs="PT Astra Serif"/>
          <w:sz w:val="28"/>
          <w:szCs w:val="28"/>
        </w:rPr>
        <w:t>горэлектросеть</w:t>
      </w:r>
      <w:proofErr w:type="spellEnd"/>
      <w:r w:rsidRPr="009C3DF3">
        <w:rPr>
          <w:rFonts w:ascii="PT Astra Serif" w:eastAsia="PT Astra Serif" w:hAnsi="PT Astra Serif" w:cs="PT Astra Serif"/>
          <w:sz w:val="28"/>
          <w:szCs w:val="28"/>
        </w:rPr>
        <w:t xml:space="preserve">» (48,95%) 10.02.2026 в бюджет города перечислены дивиденды </w:t>
      </w:r>
      <w:r w:rsidRPr="009C3DF3">
        <w:rPr>
          <w:rFonts w:ascii="PT Astra Serif" w:eastAsia="PT Astra Serif" w:hAnsi="PT Astra Serif" w:cs="PT Astra Serif"/>
          <w:sz w:val="28"/>
          <w:szCs w:val="28"/>
        </w:rPr>
        <w:br/>
        <w:t xml:space="preserve">в размере 31 300,9 </w:t>
      </w:r>
      <w:proofErr w:type="spellStart"/>
      <w:r w:rsidRPr="009C3DF3">
        <w:rPr>
          <w:rFonts w:ascii="PT Astra Serif" w:eastAsia="PT Astra Serif" w:hAnsi="PT Astra Serif" w:cs="PT Astra Serif"/>
          <w:sz w:val="28"/>
          <w:szCs w:val="28"/>
        </w:rPr>
        <w:t>тыс.рублей</w:t>
      </w:r>
      <w:proofErr w:type="spellEnd"/>
      <w:r w:rsidRPr="009C3DF3">
        <w:rPr>
          <w:rFonts w:ascii="PT Astra Serif" w:eastAsia="PT Astra Serif" w:hAnsi="PT Astra Serif" w:cs="PT Astra Serif"/>
          <w:sz w:val="28"/>
          <w:szCs w:val="28"/>
        </w:rPr>
        <w:t>.</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eastAsia="PT Astra Serif" w:hAnsi="PT Astra Serif" w:cs="PT Astra Serif"/>
          <w:sz w:val="28"/>
          <w:szCs w:val="28"/>
        </w:rPr>
        <w:t xml:space="preserve">В целях пополнения бюджета города за счет доходов от реализации имущества в прогнозный план приватизации объектов муниципальной собственности </w:t>
      </w:r>
      <w:r w:rsidRPr="009C3DF3">
        <w:rPr>
          <w:rFonts w:ascii="PT Astra Serif" w:hAnsi="PT Astra Serif"/>
          <w:sz w:val="28"/>
          <w:szCs w:val="28"/>
        </w:rPr>
        <w:t>на 2026-2028 годы, утвержденный решением Барнаульской городской Думы от 06.12.2025 №613, включено 26 объектов недвижимости.</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t xml:space="preserve">Объявлено 10 аукционов, из них состоялось 2 аукциона, на продажу выставлены объекты муниципальной собственности: </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t>недвижимое имущество - 10 объектов на сумму 101,3 млн рублей;</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t xml:space="preserve">лом черного металла – 131,736 тонны (вес нетто) на 1,2 млн рублей, </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lastRenderedPageBreak/>
        <w:t>движимое имущество - 16 объектов на сумму 9,1 млн рублей.</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t>Проведено 1 заседание комиссии по приватизации муниципального имущества города Барнаула, 8 заседаний комиссии по осуществлению продажи муниципального имущества.</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t xml:space="preserve">В </w:t>
      </w:r>
      <w:r w:rsidRPr="009C3DF3">
        <w:rPr>
          <w:rFonts w:ascii="PT Astra Serif" w:hAnsi="PT Astra Serif"/>
          <w:sz w:val="28"/>
          <w:szCs w:val="28"/>
          <w:lang w:val="en-US"/>
        </w:rPr>
        <w:t>I</w:t>
      </w:r>
      <w:r w:rsidRPr="009C3DF3">
        <w:rPr>
          <w:rFonts w:ascii="PT Astra Serif" w:hAnsi="PT Astra Serif"/>
          <w:sz w:val="28"/>
          <w:szCs w:val="28"/>
        </w:rPr>
        <w:t xml:space="preserve"> квартале 2026 года на торгах продано:</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t>1 объект движимого имущества на сумму 0,6 млн рублей;</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t>98,034 т (вес нетто) металлолома на сумму 1,1 млн рублей.</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t>Заключено 2 договора купли-продажи на общую сумму 21 254,0 тыс. рублей. путем реализации субъектами малого и среднего предпринимательства преимущественного права на приобретение арендуемого имущества в соответствии с Федеральным законом от 22.07.2008 №159-ФЗ «Об особенностях отчуждения движимого и недвижимого имущества, находящегося в государственной собственности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9C3DF3" w:rsidRPr="009C3DF3" w:rsidRDefault="009C3DF3" w:rsidP="009C3DF3">
      <w:pPr>
        <w:pStyle w:val="af8"/>
        <w:numPr>
          <w:ilvl w:val="0"/>
          <w:numId w:val="1"/>
        </w:numPr>
        <w:ind w:left="0" w:firstLine="709"/>
        <w:jc w:val="both"/>
        <w:rPr>
          <w:rFonts w:ascii="PT Astra Serif" w:hAnsi="PT Astra Serif"/>
          <w:sz w:val="28"/>
          <w:szCs w:val="28"/>
        </w:rPr>
      </w:pPr>
      <w:r w:rsidRPr="009C3DF3">
        <w:rPr>
          <w:rFonts w:ascii="PT Astra Serif" w:hAnsi="PT Astra Serif"/>
          <w:sz w:val="28"/>
          <w:szCs w:val="28"/>
        </w:rPr>
        <w:t xml:space="preserve">Общий объем поступлений в бюджет города доходов от приватизации муниципального имущества за 1 квартал 2026 года составил 6511,1 </w:t>
      </w:r>
      <w:proofErr w:type="spellStart"/>
      <w:r w:rsidRPr="009C3DF3">
        <w:rPr>
          <w:rFonts w:ascii="PT Astra Serif" w:hAnsi="PT Astra Serif"/>
          <w:sz w:val="28"/>
          <w:szCs w:val="28"/>
        </w:rPr>
        <w:t>тыс.рублей</w:t>
      </w:r>
      <w:proofErr w:type="spellEnd"/>
      <w:r w:rsidRPr="009C3DF3">
        <w:rPr>
          <w:rFonts w:ascii="PT Astra Serif" w:hAnsi="PT Astra Serif"/>
          <w:sz w:val="28"/>
          <w:szCs w:val="28"/>
        </w:rPr>
        <w:t xml:space="preserve"> </w:t>
      </w:r>
      <w:r w:rsidRPr="009C3DF3">
        <w:rPr>
          <w:rFonts w:ascii="PT Astra Serif" w:hAnsi="PT Astra Serif"/>
          <w:sz w:val="28"/>
          <w:szCs w:val="28"/>
        </w:rPr>
        <w:br/>
        <w:t xml:space="preserve">(18,7% от годового плана 34881,0 </w:t>
      </w:r>
      <w:proofErr w:type="spellStart"/>
      <w:r w:rsidRPr="009C3DF3">
        <w:rPr>
          <w:rFonts w:ascii="PT Astra Serif" w:hAnsi="PT Astra Serif"/>
          <w:sz w:val="28"/>
          <w:szCs w:val="28"/>
        </w:rPr>
        <w:t>тыс.рублей</w:t>
      </w:r>
      <w:proofErr w:type="spellEnd"/>
      <w:r w:rsidRPr="009C3DF3">
        <w:rPr>
          <w:rFonts w:ascii="PT Astra Serif" w:hAnsi="PT Astra Serif"/>
          <w:sz w:val="28"/>
          <w:szCs w:val="28"/>
        </w:rPr>
        <w:t xml:space="preserve">), от прочих поступлений </w:t>
      </w:r>
      <w:r>
        <w:rPr>
          <w:rFonts w:ascii="PT Astra Serif" w:hAnsi="PT Astra Serif"/>
          <w:sz w:val="28"/>
          <w:szCs w:val="28"/>
        </w:rPr>
        <w:br/>
      </w:r>
      <w:r w:rsidRPr="009C3DF3">
        <w:rPr>
          <w:rFonts w:ascii="PT Astra Serif" w:hAnsi="PT Astra Serif"/>
          <w:sz w:val="28"/>
          <w:szCs w:val="28"/>
        </w:rPr>
        <w:t xml:space="preserve">от использования имущества, находящегося в собственности городских округов (%) 664,7 </w:t>
      </w:r>
      <w:proofErr w:type="spellStart"/>
      <w:r w:rsidRPr="009C3DF3">
        <w:rPr>
          <w:rFonts w:ascii="PT Astra Serif" w:hAnsi="PT Astra Serif"/>
          <w:sz w:val="28"/>
          <w:szCs w:val="28"/>
        </w:rPr>
        <w:t>тыс.рублей</w:t>
      </w:r>
      <w:proofErr w:type="spellEnd"/>
      <w:r w:rsidRPr="009C3DF3">
        <w:rPr>
          <w:rFonts w:ascii="PT Astra Serif" w:hAnsi="PT Astra Serif"/>
          <w:sz w:val="28"/>
          <w:szCs w:val="28"/>
        </w:rPr>
        <w:t xml:space="preserve"> (42,3% от годового плана 1570,0 </w:t>
      </w:r>
      <w:proofErr w:type="spellStart"/>
      <w:r w:rsidRPr="009C3DF3">
        <w:rPr>
          <w:rFonts w:ascii="PT Astra Serif" w:hAnsi="PT Astra Serif"/>
          <w:sz w:val="28"/>
          <w:szCs w:val="28"/>
        </w:rPr>
        <w:t>тыс.рублей</w:t>
      </w:r>
      <w:proofErr w:type="spellEnd"/>
      <w:r w:rsidRPr="009C3DF3">
        <w:rPr>
          <w:rFonts w:ascii="PT Astra Serif" w:hAnsi="PT Astra Serif"/>
          <w:sz w:val="28"/>
          <w:szCs w:val="28"/>
        </w:rPr>
        <w:t>).</w:t>
      </w:r>
    </w:p>
    <w:p w:rsidR="009C3DF3" w:rsidRDefault="009C3DF3" w:rsidP="009C3DF3">
      <w:pPr>
        <w:tabs>
          <w:tab w:val="left" w:pos="567"/>
        </w:tabs>
        <w:ind w:firstLine="709"/>
        <w:jc w:val="both"/>
        <w:rPr>
          <w:rFonts w:ascii="PT Astra Serif" w:hAnsi="PT Astra Serif"/>
          <w:sz w:val="28"/>
          <w:szCs w:val="28"/>
        </w:rPr>
      </w:pPr>
      <w:r>
        <w:rPr>
          <w:rFonts w:ascii="PT Astra Serif" w:hAnsi="PT Astra Serif"/>
          <w:sz w:val="28"/>
          <w:szCs w:val="28"/>
        </w:rPr>
        <w:t xml:space="preserve">По состоянию на 01.04.2026 задолженность от приватизации муниципального имущества составила 900,2 тыс. рублей, в том числе: по доходам от приватизации имущества, находящегося в собственности городских округов, в части приватизации нефинансовых активов имущества казны (основной долг) – 616,8 </w:t>
      </w:r>
      <w:proofErr w:type="spellStart"/>
      <w:r>
        <w:rPr>
          <w:rFonts w:ascii="PT Astra Serif" w:hAnsi="PT Astra Serif"/>
          <w:sz w:val="28"/>
          <w:szCs w:val="28"/>
        </w:rPr>
        <w:t>тыс.рублей</w:t>
      </w:r>
      <w:proofErr w:type="spellEnd"/>
      <w:r>
        <w:rPr>
          <w:rFonts w:ascii="PT Astra Serif" w:hAnsi="PT Astra Serif"/>
          <w:sz w:val="28"/>
          <w:szCs w:val="28"/>
        </w:rPr>
        <w:t xml:space="preserve">, по прочим поступлениям от использования имущества, находящегося в собственности городских округов (%) – 147,8 тыс. рублей, по пене – 135,6 </w:t>
      </w:r>
      <w:proofErr w:type="spellStart"/>
      <w:r>
        <w:rPr>
          <w:rFonts w:ascii="PT Astra Serif" w:hAnsi="PT Astra Serif"/>
          <w:sz w:val="28"/>
          <w:szCs w:val="28"/>
        </w:rPr>
        <w:t>тыс.рублей</w:t>
      </w:r>
      <w:proofErr w:type="spellEnd"/>
      <w:r>
        <w:rPr>
          <w:rFonts w:ascii="PT Astra Serif" w:hAnsi="PT Astra Serif"/>
          <w:sz w:val="28"/>
          <w:szCs w:val="28"/>
        </w:rPr>
        <w:t>.</w:t>
      </w:r>
    </w:p>
    <w:p w:rsidR="009C3DF3" w:rsidRDefault="009C3DF3" w:rsidP="009C3DF3">
      <w:pPr>
        <w:tabs>
          <w:tab w:val="left" w:pos="567"/>
        </w:tabs>
        <w:ind w:firstLine="709"/>
        <w:jc w:val="both"/>
        <w:rPr>
          <w:rFonts w:ascii="PT Astra Serif" w:hAnsi="PT Astra Serif"/>
          <w:sz w:val="28"/>
          <w:szCs w:val="28"/>
        </w:rPr>
      </w:pPr>
      <w:r>
        <w:rPr>
          <w:rFonts w:ascii="PT Astra Serif" w:hAnsi="PT Astra Serif"/>
          <w:sz w:val="28"/>
          <w:szCs w:val="28"/>
        </w:rPr>
        <w:t xml:space="preserve">С целью уменьшения задолженности по договорам купли-продажи                            направлено 3 претензионных письма о необходимости оплаты задолженности </w:t>
      </w:r>
      <w:r>
        <w:rPr>
          <w:rFonts w:ascii="PT Astra Serif" w:hAnsi="PT Astra Serif"/>
          <w:sz w:val="28"/>
          <w:szCs w:val="28"/>
        </w:rPr>
        <w:br/>
        <w:t xml:space="preserve">на сумму 352,6 </w:t>
      </w:r>
      <w:proofErr w:type="spellStart"/>
      <w:r>
        <w:rPr>
          <w:rFonts w:ascii="PT Astra Serif" w:hAnsi="PT Astra Serif"/>
          <w:sz w:val="28"/>
          <w:szCs w:val="28"/>
        </w:rPr>
        <w:t>тыс.рублей</w:t>
      </w:r>
      <w:proofErr w:type="spellEnd"/>
      <w:r>
        <w:rPr>
          <w:rFonts w:ascii="PT Astra Serif" w:hAnsi="PT Astra Serif"/>
          <w:sz w:val="28"/>
          <w:szCs w:val="28"/>
        </w:rPr>
        <w:t xml:space="preserve">, подано 2 исковых заявления на взыскание задолженности в сумме 32,9 </w:t>
      </w:r>
      <w:proofErr w:type="spellStart"/>
      <w:r>
        <w:rPr>
          <w:rFonts w:ascii="PT Astra Serif" w:hAnsi="PT Astra Serif"/>
          <w:sz w:val="28"/>
          <w:szCs w:val="28"/>
        </w:rPr>
        <w:t>тыс.рублей</w:t>
      </w:r>
      <w:proofErr w:type="spellEnd"/>
      <w:r>
        <w:rPr>
          <w:rFonts w:ascii="PT Astra Serif" w:hAnsi="PT Astra Serif"/>
          <w:sz w:val="28"/>
          <w:szCs w:val="28"/>
        </w:rPr>
        <w:t xml:space="preserve">, которые находятся на рассмотрении, </w:t>
      </w:r>
      <w:r>
        <w:rPr>
          <w:rFonts w:ascii="PT Astra Serif" w:hAnsi="PT Astra Serif"/>
          <w:sz w:val="28"/>
          <w:szCs w:val="28"/>
        </w:rPr>
        <w:br/>
        <w:t xml:space="preserve">1 покупатель приглашен на заседание комиссии по взысканию задолженности </w:t>
      </w:r>
      <w:r>
        <w:rPr>
          <w:rFonts w:ascii="PT Astra Serif" w:hAnsi="PT Astra Serif"/>
          <w:sz w:val="28"/>
          <w:szCs w:val="28"/>
        </w:rPr>
        <w:br/>
        <w:t xml:space="preserve">по неналоговым доходам, администрируемым комитетом по управлению муниципальной собственностью. </w:t>
      </w:r>
    </w:p>
    <w:p w:rsidR="00972FAA" w:rsidRDefault="00972FAA" w:rsidP="00972FAA">
      <w:pPr>
        <w:ind w:firstLine="709"/>
        <w:jc w:val="both"/>
        <w:rPr>
          <w:rFonts w:ascii="PT Astra Serif" w:hAnsi="PT Astra Serif" w:cs="PT Astra Serif"/>
          <w:sz w:val="28"/>
          <w:szCs w:val="28"/>
          <w:highlight w:val="yellow"/>
        </w:rPr>
      </w:pPr>
      <w:r>
        <w:rPr>
          <w:rFonts w:ascii="PT Astra Serif" w:eastAsia="PT Astra Serif" w:hAnsi="PT Astra Serif" w:cs="PT Astra Serif"/>
          <w:sz w:val="28"/>
          <w:szCs w:val="28"/>
        </w:rPr>
        <w:t>В Реестре муниципального имущества на 01.04.2026 значатся нежилые здания и помещения общей площадью 210,4 тыс. кв. метра. Всего передано в пользование муниципальное имущество общей площадью 206,8 тыс. кв. метра. Площадь свободных нежилых помещений, предназначенных для сдачи в аренду, составляет 3,2 тыс. кв. метра.</w:t>
      </w:r>
    </w:p>
    <w:p w:rsidR="00972FAA" w:rsidRDefault="00972FAA" w:rsidP="00972FAA">
      <w:pPr>
        <w:ind w:firstLine="709"/>
        <w:jc w:val="both"/>
        <w:rPr>
          <w:rFonts w:ascii="PT Astra Serif" w:hAnsi="PT Astra Serif"/>
          <w:sz w:val="28"/>
          <w:szCs w:val="28"/>
        </w:rPr>
      </w:pPr>
      <w:r>
        <w:rPr>
          <w:rFonts w:ascii="PT Astra Serif" w:hAnsi="PT Astra Serif"/>
          <w:sz w:val="28"/>
          <w:szCs w:val="28"/>
        </w:rPr>
        <w:t>По состоянию на 01.04.2026 действует 296 договоров пользования, из них:</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xml:space="preserve">- 126 договоров аренды нежилых помещений общей площадью 20,2 тыс. </w:t>
      </w:r>
      <w:proofErr w:type="spellStart"/>
      <w:r>
        <w:rPr>
          <w:rFonts w:ascii="PT Astra Serif" w:hAnsi="PT Astra Serif"/>
          <w:sz w:val="28"/>
          <w:szCs w:val="28"/>
        </w:rPr>
        <w:t>кв.м</w:t>
      </w:r>
      <w:proofErr w:type="spellEnd"/>
      <w:r>
        <w:rPr>
          <w:rFonts w:ascii="PT Astra Serif" w:hAnsi="PT Astra Serif"/>
          <w:sz w:val="28"/>
          <w:szCs w:val="28"/>
        </w:rPr>
        <w:t>;</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xml:space="preserve">- 105 договоров безвозмездного пользования нежилых помещений общей площадью 27,9 тыс. </w:t>
      </w:r>
      <w:proofErr w:type="spellStart"/>
      <w:r>
        <w:rPr>
          <w:rFonts w:ascii="PT Astra Serif" w:hAnsi="PT Astra Serif"/>
          <w:sz w:val="28"/>
          <w:szCs w:val="28"/>
        </w:rPr>
        <w:t>кв.м</w:t>
      </w:r>
      <w:proofErr w:type="spellEnd"/>
      <w:r>
        <w:rPr>
          <w:rFonts w:ascii="PT Astra Serif" w:hAnsi="PT Astra Serif"/>
          <w:sz w:val="28"/>
          <w:szCs w:val="28"/>
        </w:rPr>
        <w:t>;</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- 34 договора аренды/безвозмездного пользования движимого имущества;</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- 6 договоров на размещение сотового оборудования;</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- 25 договоров на возмещение транспортного налога.</w:t>
      </w:r>
    </w:p>
    <w:p w:rsidR="00972FAA" w:rsidRDefault="00972FAA" w:rsidP="00972FAA">
      <w:pPr>
        <w:ind w:firstLine="709"/>
        <w:jc w:val="both"/>
        <w:rPr>
          <w:rFonts w:ascii="PT Astra Serif" w:hAnsi="PT Astra Serif"/>
          <w:sz w:val="28"/>
          <w:szCs w:val="28"/>
        </w:rPr>
      </w:pPr>
      <w:r>
        <w:rPr>
          <w:rFonts w:ascii="PT Astra Serif" w:eastAsia="PT Astra Serif" w:hAnsi="PT Astra Serif" w:cs="PT Astra Serif"/>
          <w:sz w:val="28"/>
          <w:szCs w:val="28"/>
        </w:rPr>
        <w:lastRenderedPageBreak/>
        <w:t xml:space="preserve">С целью пополнения доходной части бюджета города от сдачи в аренду муниципального имущества за 1 квартал 2026 года комитетом проведен 1 аукцион </w:t>
      </w:r>
      <w:r>
        <w:rPr>
          <w:rFonts w:ascii="PT Astra Serif" w:eastAsia="PT Astra Serif" w:hAnsi="PT Astra Serif" w:cs="PT Astra Serif"/>
          <w:sz w:val="28"/>
          <w:szCs w:val="28"/>
        </w:rPr>
        <w:br/>
        <w:t xml:space="preserve">в электронной форме с использованием электронной площадки ООО «РТС-Тендер» на </w:t>
      </w:r>
      <w:r>
        <w:rPr>
          <w:rFonts w:ascii="PT Astra Serif" w:hAnsi="PT Astra Serif"/>
          <w:sz w:val="28"/>
          <w:szCs w:val="28"/>
        </w:rPr>
        <w:t xml:space="preserve">13 объектов недвижимости общей площадью 2500 </w:t>
      </w:r>
      <w:proofErr w:type="spellStart"/>
      <w:r>
        <w:rPr>
          <w:rFonts w:ascii="PT Astra Serif" w:hAnsi="PT Astra Serif"/>
          <w:sz w:val="28"/>
          <w:szCs w:val="28"/>
        </w:rPr>
        <w:t>кв.м</w:t>
      </w:r>
      <w:proofErr w:type="spellEnd"/>
      <w:r>
        <w:rPr>
          <w:rFonts w:ascii="PT Astra Serif" w:hAnsi="PT Astra Serif"/>
          <w:sz w:val="28"/>
          <w:szCs w:val="28"/>
        </w:rPr>
        <w:t xml:space="preserve">, 2 объекта движимого муниципального имущества. По результатам аукциона заключено 2 договора аренды нежилых помещений общей площадью 23 </w:t>
      </w:r>
      <w:proofErr w:type="spellStart"/>
      <w:r>
        <w:rPr>
          <w:rFonts w:ascii="PT Astra Serif" w:hAnsi="PT Astra Serif"/>
          <w:sz w:val="28"/>
          <w:szCs w:val="28"/>
        </w:rPr>
        <w:t>кв.м</w:t>
      </w:r>
      <w:proofErr w:type="spellEnd"/>
      <w:r>
        <w:rPr>
          <w:rFonts w:ascii="PT Astra Serif" w:hAnsi="PT Astra Serif"/>
          <w:sz w:val="28"/>
          <w:szCs w:val="28"/>
        </w:rPr>
        <w:t xml:space="preserve">. </w:t>
      </w:r>
    </w:p>
    <w:p w:rsidR="00972FAA" w:rsidRDefault="00972FAA" w:rsidP="00972FAA">
      <w:pPr>
        <w:ind w:firstLine="709"/>
        <w:jc w:val="both"/>
        <w:rPr>
          <w:rFonts w:ascii="PT Astra Serif" w:hAnsi="PT Astra Serif" w:cs="PT Astra Serif"/>
          <w:sz w:val="28"/>
          <w:szCs w:val="28"/>
        </w:rPr>
      </w:pPr>
      <w:r>
        <w:rPr>
          <w:rFonts w:ascii="PT Astra Serif" w:eastAsia="PT Astra Serif" w:hAnsi="PT Astra Serif" w:cs="PT Astra Serif"/>
          <w:sz w:val="28"/>
          <w:szCs w:val="28"/>
        </w:rPr>
        <w:t>За 1 квартал 2026 года подготовлено 162 соглашения о внесении изменений в действующие договоры аренды по увеличению арендной платы на корректирующий коэффициент (коэффициент инфляции), определяемый на основании данных территориального органа Федеральной службы государственной статистики по Алтайскому краю, а также по внесению изменений в условия договоров аренды и субаренды. Заключено 28 договоров аренды и 37 договоров безвозмездного пользования муниципального имущества.</w:t>
      </w:r>
    </w:p>
    <w:p w:rsidR="00972FAA" w:rsidRDefault="00972FAA" w:rsidP="00972FAA">
      <w:pPr>
        <w:pStyle w:val="af4"/>
        <w:tabs>
          <w:tab w:val="left" w:pos="142"/>
        </w:tabs>
        <w:spacing w:after="0"/>
        <w:ind w:firstLine="709"/>
        <w:jc w:val="both"/>
        <w:rPr>
          <w:rFonts w:ascii="PT Astra Serif" w:hAnsi="PT Astra Serif" w:cs="PT Astra Serif"/>
          <w:sz w:val="28"/>
          <w:szCs w:val="28"/>
        </w:rPr>
      </w:pPr>
      <w:r>
        <w:rPr>
          <w:rFonts w:ascii="PT Astra Serif" w:eastAsia="PT Astra Serif" w:hAnsi="PT Astra Serif" w:cs="PT Astra Serif"/>
          <w:sz w:val="28"/>
          <w:szCs w:val="28"/>
        </w:rPr>
        <w:t xml:space="preserve">За 1 квартал 2026 года запланировано поступление неналоговых доходов от аренды муниципального имущества в сумме </w:t>
      </w:r>
      <w:r>
        <w:rPr>
          <w:rFonts w:ascii="PT Astra Serif" w:eastAsiaTheme="minorHAnsi" w:hAnsi="PT Astra Serif" w:cs="PT Astra Serif"/>
          <w:sz w:val="28"/>
          <w:szCs w:val="28"/>
          <w:lang w:eastAsia="en-US"/>
        </w:rPr>
        <w:t xml:space="preserve">49 046,7 </w:t>
      </w:r>
      <w:r>
        <w:rPr>
          <w:rFonts w:ascii="PT Astra Serif" w:eastAsia="PT Astra Serif" w:hAnsi="PT Astra Serif" w:cs="PT Astra Serif"/>
          <w:sz w:val="28"/>
          <w:szCs w:val="28"/>
        </w:rPr>
        <w:t xml:space="preserve">тыс. рублей. Фактически сумма поступлений 1 квартал 2026 года составила </w:t>
      </w:r>
      <w:r>
        <w:rPr>
          <w:rFonts w:ascii="PT Astra Serif" w:eastAsiaTheme="minorHAnsi" w:hAnsi="PT Astra Serif" w:cs="PT Astra Serif"/>
          <w:sz w:val="28"/>
          <w:szCs w:val="28"/>
          <w:lang w:eastAsia="en-US"/>
        </w:rPr>
        <w:t xml:space="preserve">47 887,7 </w:t>
      </w:r>
      <w:r>
        <w:rPr>
          <w:rFonts w:ascii="PT Astra Serif" w:eastAsia="PT Astra Serif" w:hAnsi="PT Astra Serif" w:cs="PT Astra Serif"/>
          <w:sz w:val="28"/>
          <w:szCs w:val="28"/>
        </w:rPr>
        <w:t xml:space="preserve">тыс. рублей, или 97,6 % плана. Невыполнение плана </w:t>
      </w:r>
      <w:r>
        <w:rPr>
          <w:rFonts w:ascii="PT Astra Serif" w:hAnsi="PT Astra Serif"/>
          <w:sz w:val="28"/>
          <w:szCs w:val="28"/>
        </w:rPr>
        <w:t>неналоговых доходов связано с поступлением арендной платы за январь 2026 года по договорам аренды в декабре 2025 года.</w:t>
      </w:r>
    </w:p>
    <w:p w:rsidR="00972FAA" w:rsidRDefault="00972FAA" w:rsidP="00972FAA">
      <w:pPr>
        <w:pStyle w:val="af4"/>
        <w:tabs>
          <w:tab w:val="left" w:pos="567"/>
        </w:tabs>
        <w:spacing w:after="0"/>
        <w:ind w:firstLine="709"/>
        <w:jc w:val="both"/>
        <w:rPr>
          <w:rFonts w:ascii="PT Astra Serif" w:hAnsi="PT Astra Serif"/>
          <w:b/>
          <w:sz w:val="28"/>
          <w:szCs w:val="28"/>
        </w:rPr>
      </w:pPr>
      <w:r>
        <w:rPr>
          <w:rFonts w:ascii="PT Astra Serif" w:hAnsi="PT Astra Serif"/>
          <w:sz w:val="28"/>
          <w:szCs w:val="28"/>
        </w:rPr>
        <w:t xml:space="preserve">Задолженность от сдачи в аренду имущества на 01.04.2026 составила </w:t>
      </w:r>
      <w:r>
        <w:rPr>
          <w:rFonts w:ascii="PT Astra Serif" w:hAnsi="PT Astra Serif"/>
          <w:sz w:val="28"/>
          <w:szCs w:val="28"/>
        </w:rPr>
        <w:br/>
        <w:t xml:space="preserve">5 274,2 тыс. рублей, по пени – 531,6 тыс. рублей. (на 01.04.2025 – </w:t>
      </w:r>
      <w:r>
        <w:rPr>
          <w:rFonts w:ascii="PT Astra Serif" w:hAnsi="PT Astra Serif"/>
          <w:sz w:val="28"/>
          <w:szCs w:val="28"/>
        </w:rPr>
        <w:br/>
        <w:t>6 053,8 тыс. рублей, по пени - 447,8 тыс. рублей), уменьшение составило 695,8 тыс. рублей.</w:t>
      </w:r>
    </w:p>
    <w:p w:rsidR="00972FAA" w:rsidRDefault="00972FAA" w:rsidP="00972FAA">
      <w:pPr>
        <w:pStyle w:val="af4"/>
        <w:spacing w:after="0"/>
        <w:ind w:firstLine="709"/>
        <w:contextualSpacing/>
        <w:jc w:val="both"/>
        <w:rPr>
          <w:rFonts w:ascii="PT Astra Serif" w:hAnsi="PT Astra Serif" w:cs="PT Astra Serif"/>
          <w:sz w:val="28"/>
          <w:szCs w:val="28"/>
        </w:rPr>
      </w:pPr>
      <w:r>
        <w:rPr>
          <w:rFonts w:ascii="PT Astra Serif" w:eastAsia="PT Astra Serif" w:hAnsi="PT Astra Serif" w:cs="PT Astra Serif"/>
          <w:sz w:val="28"/>
          <w:szCs w:val="28"/>
        </w:rPr>
        <w:t>За 1 квартал 2026 года по взысканию общей задолженности по арендной плате комитетом проведены следующие мероприятия:</w:t>
      </w:r>
    </w:p>
    <w:p w:rsidR="00972FAA" w:rsidRDefault="00972FAA" w:rsidP="00972FAA">
      <w:pPr>
        <w:tabs>
          <w:tab w:val="left" w:pos="567"/>
        </w:tabs>
        <w:ind w:firstLine="709"/>
        <w:jc w:val="both"/>
        <w:rPr>
          <w:rFonts w:ascii="PT Astra Serif" w:hAnsi="PT Astra Serif"/>
          <w:sz w:val="28"/>
          <w:szCs w:val="28"/>
        </w:rPr>
      </w:pPr>
      <w:r>
        <w:rPr>
          <w:rFonts w:ascii="PT Astra Serif" w:hAnsi="PT Astra Serif"/>
          <w:sz w:val="28"/>
          <w:szCs w:val="28"/>
        </w:rPr>
        <w:t xml:space="preserve">- подано 1 исковое заявление о взыскании арендной платы, пени по договору аренды нежилого помещения муниципальной собственности на общую сумму </w:t>
      </w:r>
      <w:r>
        <w:rPr>
          <w:rFonts w:ascii="PT Astra Serif" w:hAnsi="PT Astra Serif"/>
          <w:sz w:val="28"/>
          <w:szCs w:val="28"/>
        </w:rPr>
        <w:br/>
        <w:t>97,6 тыс. рублей;</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направлено 11 претензионных писем арендаторам о погашении образовавшейся задолженности на сумму 526,8 тыс. рублей;</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xml:space="preserve">- проведено одно заседание комиссии по взысканию задолженности </w:t>
      </w:r>
      <w:r>
        <w:rPr>
          <w:rFonts w:ascii="PT Astra Serif" w:hAnsi="PT Astra Serif"/>
          <w:sz w:val="28"/>
          <w:szCs w:val="28"/>
        </w:rPr>
        <w:br/>
        <w:t xml:space="preserve">по неналоговым доходам, администрируемым комитетом по управлению муниципальной собственностью. На заседания приглашены 2 арендатора. </w:t>
      </w:r>
      <w:r>
        <w:rPr>
          <w:rFonts w:ascii="PT Astra Serif" w:hAnsi="PT Astra Serif"/>
          <w:sz w:val="28"/>
          <w:szCs w:val="28"/>
        </w:rPr>
        <w:br/>
        <w:t xml:space="preserve">По результатам работы данной комиссии в бюджет города оплачено </w:t>
      </w:r>
      <w:r>
        <w:rPr>
          <w:rFonts w:ascii="PT Astra Serif" w:hAnsi="PT Astra Serif"/>
          <w:sz w:val="28"/>
          <w:szCs w:val="28"/>
        </w:rPr>
        <w:br/>
      </w:r>
      <w:r>
        <w:rPr>
          <w:rFonts w:ascii="PT Astra Serif" w:hAnsi="PT Astra Serif"/>
          <w:bCs/>
          <w:sz w:val="28"/>
          <w:szCs w:val="28"/>
        </w:rPr>
        <w:t>34,2</w:t>
      </w:r>
      <w:r>
        <w:rPr>
          <w:rFonts w:ascii="PT Astra Serif" w:hAnsi="PT Astra Serif"/>
          <w:sz w:val="28"/>
          <w:szCs w:val="28"/>
        </w:rPr>
        <w:t xml:space="preserve"> тыс. рублей.</w:t>
      </w:r>
    </w:p>
    <w:p w:rsidR="00972FAA" w:rsidRDefault="00972FAA" w:rsidP="00972FAA">
      <w:pPr>
        <w:pStyle w:val="af4"/>
        <w:spacing w:after="0"/>
        <w:ind w:firstLine="709"/>
        <w:jc w:val="both"/>
        <w:rPr>
          <w:rFonts w:ascii="PT Astra Serif" w:hAnsi="PT Astra Serif" w:cs="PT Astra Serif"/>
          <w:sz w:val="28"/>
          <w:szCs w:val="28"/>
        </w:rPr>
      </w:pPr>
      <w:r>
        <w:rPr>
          <w:rFonts w:ascii="PT Astra Serif" w:eastAsia="PT Astra Serif" w:hAnsi="PT Astra Serif" w:cs="PT Astra Serif"/>
          <w:sz w:val="28"/>
          <w:szCs w:val="28"/>
        </w:rPr>
        <w:t>Для обеспечения эффективности использования муниципальной собственности и соблюдения условий договоров пользования за 1 квартал 2026 года проведено 9 проверок использования нежилых помещений муниципальной собственности.</w:t>
      </w:r>
    </w:p>
    <w:p w:rsidR="00972FAA" w:rsidRDefault="00972FAA" w:rsidP="00972FAA">
      <w:pPr>
        <w:pStyle w:val="af4"/>
        <w:spacing w:after="0"/>
        <w:ind w:firstLine="709"/>
        <w:jc w:val="both"/>
        <w:rPr>
          <w:rFonts w:ascii="PT Astra Serif" w:hAnsi="PT Astra Serif" w:cs="PT Astra Serif"/>
          <w:sz w:val="28"/>
          <w:szCs w:val="28"/>
        </w:rPr>
      </w:pPr>
      <w:r>
        <w:rPr>
          <w:rFonts w:ascii="PT Astra Serif" w:eastAsia="PT Astra Serif" w:hAnsi="PT Astra Serif" w:cs="PT Astra Serif"/>
          <w:sz w:val="28"/>
          <w:szCs w:val="28"/>
        </w:rPr>
        <w:t xml:space="preserve">За 1 квартал 2026 года расходы на содержание свободных нежилых помещений составили – 5 148,2 тыс. рублей. (за 1 квартал 2025 года – </w:t>
      </w:r>
      <w:r>
        <w:rPr>
          <w:rFonts w:ascii="PT Astra Serif" w:eastAsia="PT Astra Serif" w:hAnsi="PT Astra Serif" w:cs="PT Astra Serif"/>
          <w:sz w:val="28"/>
          <w:szCs w:val="28"/>
        </w:rPr>
        <w:br/>
        <w:t xml:space="preserve">4 723,7 тыс. рублей.), в </w:t>
      </w:r>
      <w:proofErr w:type="spellStart"/>
      <w:r>
        <w:rPr>
          <w:rFonts w:ascii="PT Astra Serif" w:eastAsia="PT Astra Serif" w:hAnsi="PT Astra Serif" w:cs="PT Astra Serif"/>
          <w:sz w:val="28"/>
          <w:szCs w:val="28"/>
        </w:rPr>
        <w:t>т.ч</w:t>
      </w:r>
      <w:proofErr w:type="spellEnd"/>
      <w:r>
        <w:rPr>
          <w:rFonts w:ascii="PT Astra Serif" w:eastAsia="PT Astra Serif" w:hAnsi="PT Astra Serif" w:cs="PT Astra Serif"/>
          <w:sz w:val="28"/>
          <w:szCs w:val="28"/>
        </w:rPr>
        <w:t xml:space="preserve">. за коммунальные услуги – 3 567,7 тыс. рублей, </w:t>
      </w:r>
      <w:r>
        <w:rPr>
          <w:rFonts w:ascii="PT Astra Serif" w:eastAsia="PT Astra Serif" w:hAnsi="PT Astra Serif" w:cs="PT Astra Serif"/>
          <w:sz w:val="28"/>
          <w:szCs w:val="28"/>
        </w:rPr>
        <w:br/>
        <w:t xml:space="preserve">за текущее содержание, охрану –912,0 тыс. рублей, взносы на капитальный ремонт – 668,5 тыс. рублей. </w:t>
      </w:r>
      <w:r>
        <w:rPr>
          <w:rFonts w:ascii="PT Astra Serif" w:hAnsi="PT Astra Serif"/>
          <w:sz w:val="28"/>
          <w:szCs w:val="28"/>
        </w:rPr>
        <w:t>Увеличение расходов на содержание нежилых помещений сложилось за счет увеличения тарифов по взносам на капитальный ремонт, отопления.</w:t>
      </w:r>
    </w:p>
    <w:p w:rsidR="00972FAA" w:rsidRDefault="00972FAA" w:rsidP="00972FAA">
      <w:pPr>
        <w:ind w:firstLine="709"/>
        <w:jc w:val="both"/>
        <w:rPr>
          <w:rFonts w:ascii="PT Astra Serif" w:hAnsi="PT Astra Serif"/>
          <w:sz w:val="28"/>
          <w:szCs w:val="28"/>
        </w:rPr>
      </w:pPr>
      <w:r>
        <w:rPr>
          <w:rFonts w:ascii="PT Astra Serif" w:hAnsi="PT Astra Serif"/>
          <w:sz w:val="28"/>
          <w:szCs w:val="28"/>
        </w:rPr>
        <w:lastRenderedPageBreak/>
        <w:t xml:space="preserve">По состоянию на 01.04.2026 в отношении объектов инженерной инфраструктуры действует: </w:t>
      </w:r>
    </w:p>
    <w:p w:rsidR="00972FAA" w:rsidRDefault="00972FAA" w:rsidP="00972FAA">
      <w:pPr>
        <w:ind w:firstLine="709"/>
        <w:jc w:val="both"/>
        <w:rPr>
          <w:rFonts w:ascii="PT Astra Serif" w:hAnsi="PT Astra Serif"/>
          <w:b/>
          <w:bCs/>
          <w:sz w:val="28"/>
          <w:szCs w:val="28"/>
        </w:rPr>
      </w:pPr>
      <w:r>
        <w:rPr>
          <w:rFonts w:ascii="PT Astra Serif" w:hAnsi="PT Astra Serif"/>
          <w:sz w:val="28"/>
          <w:szCs w:val="28"/>
        </w:rPr>
        <w:t xml:space="preserve">- 67 договоров аренды на 13 302 объекта инженерной инфраструктуры общей площадью 53 023,05 </w:t>
      </w:r>
      <w:proofErr w:type="spellStart"/>
      <w:r>
        <w:rPr>
          <w:rFonts w:ascii="PT Astra Serif" w:hAnsi="PT Astra Serif"/>
          <w:sz w:val="28"/>
          <w:szCs w:val="28"/>
        </w:rPr>
        <w:t>кв.м</w:t>
      </w:r>
      <w:proofErr w:type="spellEnd"/>
      <w:r>
        <w:rPr>
          <w:rFonts w:ascii="PT Astra Serif" w:hAnsi="PT Astra Serif"/>
          <w:sz w:val="28"/>
          <w:szCs w:val="28"/>
        </w:rPr>
        <w:t xml:space="preserve">, протяженностью сетей 4 145,4 км; </w:t>
      </w:r>
    </w:p>
    <w:p w:rsidR="00972FAA" w:rsidRDefault="00972FAA" w:rsidP="00972FAA">
      <w:pPr>
        <w:spacing w:line="259" w:lineRule="auto"/>
        <w:ind w:firstLine="708"/>
        <w:jc w:val="both"/>
        <w:rPr>
          <w:rFonts w:ascii="PT Astra Serif" w:hAnsi="PT Astra Serif"/>
          <w:sz w:val="28"/>
          <w:szCs w:val="28"/>
        </w:rPr>
      </w:pPr>
      <w:r>
        <w:rPr>
          <w:rFonts w:ascii="PT Astra Serif" w:hAnsi="PT Astra Serif"/>
          <w:sz w:val="28"/>
          <w:szCs w:val="28"/>
        </w:rPr>
        <w:t xml:space="preserve">- 6 концессионных соглашений на 4 615 объектов инженерной инфраструктуры общей площадью 105 689,53 </w:t>
      </w:r>
      <w:proofErr w:type="spellStart"/>
      <w:r>
        <w:rPr>
          <w:rFonts w:ascii="PT Astra Serif" w:hAnsi="PT Astra Serif"/>
          <w:sz w:val="28"/>
          <w:szCs w:val="28"/>
        </w:rPr>
        <w:t>кв.м</w:t>
      </w:r>
      <w:proofErr w:type="spellEnd"/>
      <w:r>
        <w:rPr>
          <w:rFonts w:ascii="PT Astra Serif" w:hAnsi="PT Astra Serif"/>
          <w:sz w:val="28"/>
          <w:szCs w:val="28"/>
        </w:rPr>
        <w:t>, протяженность сетей 2 361,4 км;</w:t>
      </w:r>
    </w:p>
    <w:p w:rsidR="00972FAA" w:rsidRDefault="00972FAA" w:rsidP="00972FAA">
      <w:pPr>
        <w:spacing w:line="259" w:lineRule="auto"/>
        <w:ind w:firstLine="708"/>
        <w:jc w:val="both"/>
        <w:rPr>
          <w:rFonts w:ascii="PT Astra Serif" w:hAnsi="PT Astra Serif"/>
          <w:color w:val="000000"/>
          <w:sz w:val="28"/>
          <w:szCs w:val="28"/>
        </w:rPr>
      </w:pPr>
      <w:r>
        <w:rPr>
          <w:rFonts w:ascii="PT Astra Serif" w:hAnsi="PT Astra Serif"/>
          <w:sz w:val="28"/>
          <w:szCs w:val="28"/>
        </w:rPr>
        <w:t>- 2 договора безвозмездного пользования на 35 объектов инженерной инфраструктуры общей площадью 21,0 </w:t>
      </w:r>
      <w:proofErr w:type="spellStart"/>
      <w:r>
        <w:rPr>
          <w:rFonts w:ascii="PT Astra Serif" w:hAnsi="PT Astra Serif"/>
          <w:sz w:val="28"/>
          <w:szCs w:val="28"/>
        </w:rPr>
        <w:t>кв.м</w:t>
      </w:r>
      <w:proofErr w:type="spellEnd"/>
      <w:r>
        <w:rPr>
          <w:rFonts w:ascii="PT Astra Serif" w:hAnsi="PT Astra Serif"/>
          <w:sz w:val="28"/>
          <w:szCs w:val="28"/>
        </w:rPr>
        <w:t>, протяженность сетей 40,6 км.</w:t>
      </w:r>
    </w:p>
    <w:p w:rsidR="00972FAA" w:rsidRDefault="00972FAA" w:rsidP="00972FAA">
      <w:pPr>
        <w:ind w:firstLine="709"/>
        <w:jc w:val="both"/>
        <w:rPr>
          <w:rFonts w:ascii="PT Astra Serif" w:hAnsi="PT Astra Serif"/>
          <w:sz w:val="28"/>
          <w:szCs w:val="28"/>
        </w:rPr>
      </w:pPr>
      <w:r>
        <w:rPr>
          <w:rFonts w:ascii="PT Astra Serif" w:hAnsi="PT Astra Serif"/>
          <w:sz w:val="28"/>
          <w:szCs w:val="28"/>
        </w:rPr>
        <w:t>За 1 квартал 2026 года в соответствии с техническими заключениями о присоединении к единой технологической системе объектов инженерной инфраструктуры, обслуживаемой специализированными организациями, заключено 2 дополнительных соглашения к действующим договорам аренды.</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xml:space="preserve">Дополнительно передано на обслуживание специализированным организациям 8 объектов инженерной инфраструктуры протяженностью 4,6 км. </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xml:space="preserve">В отношении линейных объектов инженерной инфраструктуры в 1 квартале 2026 года заключено 7 договоров о реконструкции, 3 дополнительных соглашения к договорам о реконструкции. </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 xml:space="preserve">На 01.04.2026 в перечне непереданных на обслуживание специализированным организациям значатся объекты инженерной инфраструктуры муниципальной собственности: </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 xml:space="preserve">184 тепловые сети протяженностью 61,5 км, 2 помещения тепловых пунктов, оборудование 4 тепловых пунктов, 21 проходной канал протяженностью 15,4 км; - филиал «Барнаульская </w:t>
      </w:r>
      <w:proofErr w:type="spellStart"/>
      <w:r>
        <w:rPr>
          <w:rFonts w:ascii="PT Astra Serif" w:hAnsi="PT Astra Serif"/>
          <w:color w:val="000000"/>
          <w:sz w:val="28"/>
          <w:szCs w:val="28"/>
        </w:rPr>
        <w:t>теплосетевая</w:t>
      </w:r>
      <w:proofErr w:type="spellEnd"/>
      <w:r>
        <w:rPr>
          <w:rFonts w:ascii="PT Astra Serif" w:hAnsi="PT Astra Serif"/>
          <w:color w:val="000000"/>
          <w:sz w:val="28"/>
          <w:szCs w:val="28"/>
        </w:rPr>
        <w:t xml:space="preserve"> компания» АО «СГК-Алтай» отказывается от приема на обслуживание данных объектов по причине аварийного состояния, необходимости проведения капитального ремонта сетей, наличия элеваторных узлов, прохождения сетей по частной территории, отсутствия технологического присоединения;</w:t>
      </w:r>
    </w:p>
    <w:p w:rsidR="00972FAA" w:rsidRDefault="00972FAA" w:rsidP="00972FAA">
      <w:pPr>
        <w:ind w:firstLine="709"/>
        <w:jc w:val="both"/>
        <w:rPr>
          <w:rFonts w:ascii="PT Astra Serif" w:eastAsia="Calibri" w:hAnsi="PT Astra Serif"/>
          <w:sz w:val="28"/>
          <w:szCs w:val="28"/>
          <w:lang w:eastAsia="en-US"/>
        </w:rPr>
      </w:pPr>
      <w:r>
        <w:rPr>
          <w:rFonts w:ascii="PT Astra Serif" w:hAnsi="PT Astra Serif"/>
          <w:color w:val="000000"/>
          <w:sz w:val="28"/>
          <w:szCs w:val="28"/>
        </w:rPr>
        <w:t xml:space="preserve">143 газовые сети протяженностью 177,8 км - </w:t>
      </w:r>
      <w:r>
        <w:rPr>
          <w:rFonts w:ascii="PT Astra Serif" w:eastAsia="Calibri" w:hAnsi="PT Astra Serif"/>
          <w:sz w:val="28"/>
          <w:szCs w:val="28"/>
          <w:lang w:eastAsia="en-US"/>
        </w:rPr>
        <w:t xml:space="preserve">ООО «Газпром газораспределение Барнаул» отказался принимать объекты газоснабжения по договорам аренды в соответствии с п.8 ч.1. ст.17.1 Федерального закона от 26.07.2006 №135-Ф3 «О защите конкуренции» на основании технических заключений о принадлежности передаваемых объектов к единой технологической системе, так как не установлен публичный сервитут, не выделены охранные зоны, отсутствует исполнительно-техническая документация на объекты. </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В соответствии с действующим законодательством в 1 квартале 2026 года на газовые сети муниципальной собственности было объявлено 3 аукциона на право заключения договоров аренды.</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В связи с отсутствием заявок на участие в аукционах специализированных организаций, данные аукционы признаны несостоявшимися. Следующий аукцион по объектам газоснабжения объявлен на 22.04.2026.</w:t>
      </w:r>
    </w:p>
    <w:p w:rsidR="00972FAA" w:rsidRDefault="00972FAA" w:rsidP="00972FAA">
      <w:pPr>
        <w:ind w:firstLine="709"/>
        <w:jc w:val="both"/>
        <w:rPr>
          <w:rFonts w:ascii="PT Astra Serif" w:hAnsi="PT Astra Serif"/>
          <w:sz w:val="28"/>
          <w:szCs w:val="28"/>
        </w:rPr>
      </w:pPr>
      <w:r>
        <w:rPr>
          <w:rFonts w:ascii="PT Astra Serif" w:hAnsi="PT Astra Serif"/>
          <w:color w:val="000000"/>
          <w:sz w:val="28"/>
          <w:szCs w:val="28"/>
        </w:rPr>
        <w:t xml:space="preserve">По состоянию на 01.04.2026 не переданы в пользование </w:t>
      </w:r>
      <w:r>
        <w:rPr>
          <w:rFonts w:ascii="PT Astra Serif" w:eastAsia="Calibri" w:hAnsi="PT Astra Serif"/>
          <w:sz w:val="28"/>
          <w:szCs w:val="28"/>
          <w:lang w:eastAsia="en-US"/>
        </w:rPr>
        <w:t>98 электрических сетей протяженностью 69,3 км, 26 трансформаторных подстанций.</w:t>
      </w:r>
      <w:r>
        <w:rPr>
          <w:rFonts w:ascii="PT Astra Serif" w:hAnsi="PT Astra Serif"/>
          <w:sz w:val="28"/>
          <w:szCs w:val="28"/>
        </w:rPr>
        <w:t xml:space="preserve"> </w:t>
      </w:r>
    </w:p>
    <w:p w:rsidR="00972FAA" w:rsidRDefault="00972FAA" w:rsidP="00972FAA">
      <w:pPr>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В соответствии с изменениями, внесенными в Федеральный закон от 26.03.2003 №35-ФЗ «Об электроэнергетике», у</w:t>
      </w:r>
      <w:r>
        <w:rPr>
          <w:rFonts w:ascii="PT Astra Serif" w:eastAsia="Calibri" w:hAnsi="PT Astra Serif"/>
          <w:sz w:val="28"/>
          <w:szCs w:val="28"/>
          <w:lang w:eastAsia="en-US"/>
        </w:rPr>
        <w:t xml:space="preserve">казом Губернатора Алтайского края от 02.09.2024 №134 </w:t>
      </w:r>
      <w:r>
        <w:rPr>
          <w:rFonts w:ascii="PT Astra Serif" w:eastAsiaTheme="minorHAnsi" w:hAnsi="PT Astra Serif"/>
          <w:sz w:val="28"/>
          <w:szCs w:val="28"/>
          <w:lang w:eastAsia="en-US"/>
        </w:rPr>
        <w:t xml:space="preserve">на территории Алтайского края с 01.01.2025 сроком на пять лет определена системообразующая территориальная сетевая организация - </w:t>
      </w:r>
      <w:r>
        <w:rPr>
          <w:rFonts w:ascii="PT Astra Serif" w:eastAsiaTheme="minorHAnsi" w:hAnsi="PT Astra Serif"/>
          <w:sz w:val="28"/>
          <w:szCs w:val="28"/>
          <w:lang w:eastAsia="en-US"/>
        </w:rPr>
        <w:br/>
      </w:r>
      <w:r>
        <w:rPr>
          <w:rFonts w:ascii="PT Astra Serif" w:eastAsiaTheme="minorHAnsi" w:hAnsi="PT Astra Serif"/>
          <w:sz w:val="28"/>
          <w:szCs w:val="28"/>
          <w:lang w:eastAsia="en-US"/>
        </w:rPr>
        <w:lastRenderedPageBreak/>
        <w:t>ПАО «</w:t>
      </w:r>
      <w:proofErr w:type="spellStart"/>
      <w:r>
        <w:rPr>
          <w:rFonts w:ascii="PT Astra Serif" w:eastAsiaTheme="minorHAnsi" w:hAnsi="PT Astra Serif"/>
          <w:sz w:val="28"/>
          <w:szCs w:val="28"/>
          <w:lang w:eastAsia="en-US"/>
        </w:rPr>
        <w:t>Россети</w:t>
      </w:r>
      <w:proofErr w:type="spellEnd"/>
      <w:r>
        <w:rPr>
          <w:rFonts w:ascii="PT Astra Serif" w:eastAsiaTheme="minorHAnsi" w:hAnsi="PT Astra Serif"/>
          <w:sz w:val="28"/>
          <w:szCs w:val="28"/>
          <w:lang w:eastAsia="en-US"/>
        </w:rPr>
        <w:t xml:space="preserve"> Сибирь» (филиал ПАО «</w:t>
      </w:r>
      <w:proofErr w:type="spellStart"/>
      <w:r>
        <w:rPr>
          <w:rFonts w:ascii="PT Astra Serif" w:eastAsiaTheme="minorHAnsi" w:hAnsi="PT Astra Serif"/>
          <w:sz w:val="28"/>
          <w:szCs w:val="28"/>
          <w:lang w:eastAsia="en-US"/>
        </w:rPr>
        <w:t>Россети</w:t>
      </w:r>
      <w:proofErr w:type="spellEnd"/>
      <w:r>
        <w:rPr>
          <w:rFonts w:ascii="PT Astra Serif" w:eastAsiaTheme="minorHAnsi" w:hAnsi="PT Astra Serif"/>
          <w:sz w:val="28"/>
          <w:szCs w:val="28"/>
          <w:lang w:eastAsia="en-US"/>
        </w:rPr>
        <w:t xml:space="preserve"> Сибирь» - «Алтайэнерго») (далее – СТСО), которая является единым центром ответственности за надежное электроснабжение.</w:t>
      </w:r>
    </w:p>
    <w:p w:rsidR="00972FAA" w:rsidRDefault="00972FAA" w:rsidP="00972FAA">
      <w:pPr>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Решениями у</w:t>
      </w:r>
      <w:r>
        <w:rPr>
          <w:rFonts w:ascii="PT Astra Serif" w:eastAsia="Calibri" w:hAnsi="PT Astra Serif"/>
          <w:sz w:val="28"/>
          <w:szCs w:val="28"/>
          <w:lang w:eastAsia="en-US"/>
        </w:rPr>
        <w:t>правления Алтайского края по государственному регулированию цен и тарифов от 19.09.2024 №100, от 31.03.2025 №47 и постановлениями администрации города Барнаула от 27.09.2024 №1654, от 03.04.2025 №473,</w:t>
      </w:r>
      <w:r>
        <w:rPr>
          <w:rFonts w:ascii="PT Astra Serif" w:eastAsiaTheme="minorHAnsi" w:hAnsi="PT Astra Serif"/>
          <w:sz w:val="28"/>
          <w:szCs w:val="28"/>
          <w:lang w:eastAsia="en-US"/>
        </w:rPr>
        <w:t xml:space="preserve"> утвержден Перечень объектов электросетевого хозяйства, подлежащих передаче в безвозмездное владение и пользование СТСО.</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 xml:space="preserve">В соответствии с решением Арбитражного суда Алтайского края </w:t>
      </w:r>
      <w:r>
        <w:rPr>
          <w:rFonts w:ascii="PT Astra Serif" w:eastAsia="Calibri" w:hAnsi="PT Astra Serif"/>
          <w:sz w:val="28"/>
          <w:szCs w:val="28"/>
          <w:lang w:eastAsia="en-US"/>
        </w:rPr>
        <w:br/>
        <w:t xml:space="preserve">от 30.09.2025 по делу №А03-20508/2024, договор о передаче объектов электросетевого хозяйства в безвозмездное владение и пользование </w:t>
      </w:r>
      <w:r>
        <w:rPr>
          <w:rFonts w:ascii="PT Astra Serif" w:eastAsia="Calibri" w:hAnsi="PT Astra Serif"/>
          <w:sz w:val="28"/>
          <w:szCs w:val="28"/>
          <w:lang w:eastAsia="en-US"/>
        </w:rPr>
        <w:br/>
        <w:t xml:space="preserve">от 25.09.2024 №09.2200.4763.24 считается </w:t>
      </w:r>
      <w:r>
        <w:rPr>
          <w:rFonts w:ascii="PT Astra Serif" w:eastAsiaTheme="minorHAnsi" w:hAnsi="PT Astra Serif" w:cstheme="minorBidi"/>
          <w:sz w:val="28"/>
          <w:szCs w:val="28"/>
          <w:lang w:eastAsia="en-US"/>
        </w:rPr>
        <w:t>заключенным с даты вступления судебного акта в законную силу и в редакции, которую определил суд</w:t>
      </w:r>
      <w:r>
        <w:rPr>
          <w:rFonts w:ascii="PT Astra Serif" w:eastAsia="Calibri" w:hAnsi="PT Astra Serif"/>
          <w:sz w:val="28"/>
          <w:szCs w:val="28"/>
          <w:lang w:eastAsia="en-US"/>
        </w:rPr>
        <w:t>.</w:t>
      </w:r>
    </w:p>
    <w:p w:rsidR="00972FAA" w:rsidRDefault="00972FAA" w:rsidP="00972FAA">
      <w:pPr>
        <w:ind w:firstLine="709"/>
        <w:jc w:val="both"/>
        <w:rPr>
          <w:rFonts w:ascii="PT Astra Serif" w:eastAsia="Calibri" w:hAnsi="PT Astra Serif"/>
          <w:sz w:val="28"/>
          <w:szCs w:val="28"/>
          <w:lang w:eastAsia="en-US"/>
        </w:rPr>
      </w:pPr>
      <w:r>
        <w:rPr>
          <w:rFonts w:ascii="PT Astra Serif" w:eastAsiaTheme="minorHAnsi" w:hAnsi="PT Astra Serif" w:cstheme="minorBidi"/>
          <w:sz w:val="28"/>
          <w:szCs w:val="28"/>
          <w:lang w:eastAsia="en-US"/>
        </w:rPr>
        <w:t xml:space="preserve">Передаче </w:t>
      </w:r>
      <w:r>
        <w:rPr>
          <w:rFonts w:ascii="PT Astra Serif" w:eastAsiaTheme="minorHAnsi" w:hAnsi="PT Astra Serif" w:cs="Arial"/>
          <w:bCs/>
          <w:sz w:val="28"/>
          <w:szCs w:val="28"/>
          <w:lang w:eastAsia="en-US"/>
        </w:rPr>
        <w:t>филиалу ПАО «</w:t>
      </w:r>
      <w:proofErr w:type="spellStart"/>
      <w:r>
        <w:rPr>
          <w:rFonts w:ascii="PT Astra Serif" w:eastAsiaTheme="minorHAnsi" w:hAnsi="PT Astra Serif" w:cs="Arial"/>
          <w:bCs/>
          <w:sz w:val="28"/>
          <w:szCs w:val="28"/>
          <w:lang w:eastAsia="en-US"/>
        </w:rPr>
        <w:t>Россети</w:t>
      </w:r>
      <w:proofErr w:type="spellEnd"/>
      <w:r>
        <w:rPr>
          <w:rFonts w:ascii="PT Astra Serif" w:eastAsiaTheme="minorHAnsi" w:hAnsi="PT Astra Serif" w:cs="Arial"/>
          <w:bCs/>
          <w:sz w:val="28"/>
          <w:szCs w:val="28"/>
          <w:lang w:eastAsia="en-US"/>
        </w:rPr>
        <w:t xml:space="preserve"> Сибирь» - «Алтайэнерго» (далее – СТСО) </w:t>
      </w:r>
      <w:r>
        <w:rPr>
          <w:rFonts w:ascii="PT Astra Serif" w:eastAsiaTheme="minorHAnsi" w:hAnsi="PT Astra Serif" w:cstheme="minorBidi"/>
          <w:sz w:val="28"/>
          <w:szCs w:val="28"/>
          <w:lang w:eastAsia="en-US"/>
        </w:rPr>
        <w:t>в безвозмездное владение и пользование подлежит 8414 объектов электросетевого хозяйства.</w:t>
      </w:r>
    </w:p>
    <w:p w:rsidR="00972FAA" w:rsidRDefault="00972FAA" w:rsidP="00972FAA">
      <w:pPr>
        <w:ind w:firstLine="709"/>
        <w:jc w:val="both"/>
        <w:rPr>
          <w:rFonts w:ascii="PT Astra Serif" w:eastAsia="Calibri" w:hAnsi="PT Astra Serif"/>
          <w:sz w:val="28"/>
          <w:szCs w:val="28"/>
          <w:highlight w:val="yellow"/>
          <w:lang w:eastAsia="en-US"/>
        </w:rPr>
      </w:pPr>
      <w:r>
        <w:rPr>
          <w:rFonts w:ascii="PT Astra Serif" w:eastAsia="Calibri" w:hAnsi="PT Astra Serif"/>
          <w:sz w:val="28"/>
          <w:szCs w:val="28"/>
          <w:lang w:eastAsia="en-US"/>
        </w:rPr>
        <w:t>По требованию СТСО передача возможна после проведения инвентаризации объектов электросетевого хозяйства.</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 xml:space="preserve">В соответствии с протоколом от 15.01.2026 №1 совещания по проведению инвентаризации объектов электросетевого хозяйства и передаче филиалу </w:t>
      </w:r>
      <w:r>
        <w:rPr>
          <w:rFonts w:ascii="PT Astra Serif" w:eastAsia="Calibri" w:hAnsi="PT Astra Serif"/>
          <w:sz w:val="28"/>
          <w:szCs w:val="28"/>
          <w:lang w:eastAsia="en-US"/>
        </w:rPr>
        <w:br/>
        <w:t>ПАО «</w:t>
      </w:r>
      <w:proofErr w:type="spellStart"/>
      <w:r>
        <w:rPr>
          <w:rFonts w:ascii="PT Astra Serif" w:eastAsia="Calibri" w:hAnsi="PT Astra Serif"/>
          <w:sz w:val="28"/>
          <w:szCs w:val="28"/>
          <w:lang w:eastAsia="en-US"/>
        </w:rPr>
        <w:t>Россети</w:t>
      </w:r>
      <w:proofErr w:type="spellEnd"/>
      <w:r>
        <w:rPr>
          <w:rFonts w:ascii="PT Astra Serif" w:eastAsia="Calibri" w:hAnsi="PT Astra Serif"/>
          <w:sz w:val="28"/>
          <w:szCs w:val="28"/>
          <w:lang w:eastAsia="en-US"/>
        </w:rPr>
        <w:t xml:space="preserve"> Сибирь» - «Алтайэнерго», проведенного в администрации города Барнаула 15.01.2026, комитетом:</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согласована с филиалом ПАО «</w:t>
      </w:r>
      <w:proofErr w:type="spellStart"/>
      <w:r>
        <w:rPr>
          <w:rFonts w:ascii="PT Astra Serif" w:eastAsia="Calibri" w:hAnsi="PT Astra Serif"/>
          <w:sz w:val="28"/>
          <w:szCs w:val="28"/>
          <w:lang w:eastAsia="en-US"/>
        </w:rPr>
        <w:t>Россети</w:t>
      </w:r>
      <w:proofErr w:type="spellEnd"/>
      <w:r>
        <w:rPr>
          <w:rFonts w:ascii="PT Astra Serif" w:eastAsia="Calibri" w:hAnsi="PT Astra Serif"/>
          <w:sz w:val="28"/>
          <w:szCs w:val="28"/>
          <w:lang w:eastAsia="en-US"/>
        </w:rPr>
        <w:t xml:space="preserve"> Сибирь» - «Алтайэнерго» (далее – СТСО) и ООО «Барнаульская сетевая компания» (далее – ООО «БСК») дорожная карта по проведению инвентаризации и передачи объектов электросетевого хозяйства, подлежащих передаче системообразующей территориальной сетевой организации Алтайского края - ПАО «</w:t>
      </w:r>
      <w:proofErr w:type="spellStart"/>
      <w:r>
        <w:rPr>
          <w:rFonts w:ascii="PT Astra Serif" w:eastAsia="Calibri" w:hAnsi="PT Astra Serif"/>
          <w:sz w:val="28"/>
          <w:szCs w:val="28"/>
          <w:lang w:eastAsia="en-US"/>
        </w:rPr>
        <w:t>Россети</w:t>
      </w:r>
      <w:proofErr w:type="spellEnd"/>
      <w:r>
        <w:rPr>
          <w:rFonts w:ascii="PT Astra Serif" w:eastAsia="Calibri" w:hAnsi="PT Astra Serif"/>
          <w:sz w:val="28"/>
          <w:szCs w:val="28"/>
          <w:lang w:eastAsia="en-US"/>
        </w:rPr>
        <w:t xml:space="preserve"> Сибирь» (филиал публичного акционерного общества «</w:t>
      </w:r>
      <w:proofErr w:type="spellStart"/>
      <w:r>
        <w:rPr>
          <w:rFonts w:ascii="PT Astra Serif" w:eastAsia="Calibri" w:hAnsi="PT Astra Serif"/>
          <w:sz w:val="28"/>
          <w:szCs w:val="28"/>
          <w:lang w:eastAsia="en-US"/>
        </w:rPr>
        <w:t>Россети</w:t>
      </w:r>
      <w:proofErr w:type="spellEnd"/>
      <w:r>
        <w:rPr>
          <w:rFonts w:ascii="PT Astra Serif" w:eastAsia="Calibri" w:hAnsi="PT Astra Serif"/>
          <w:sz w:val="28"/>
          <w:szCs w:val="28"/>
          <w:lang w:eastAsia="en-US"/>
        </w:rPr>
        <w:t xml:space="preserve"> Сибирь» - «Алтайэнерго») в безвозмездное владение и пользование;</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 xml:space="preserve">принят приказ от 29.01.2026 №200/156/ПР-27 о проведении инвентаризации </w:t>
      </w:r>
      <w:r>
        <w:rPr>
          <w:rFonts w:ascii="PT Astra Serif" w:eastAsia="Calibri" w:hAnsi="PT Astra Serif"/>
          <w:sz w:val="28"/>
          <w:szCs w:val="28"/>
          <w:lang w:eastAsia="en-US"/>
        </w:rPr>
        <w:br/>
        <w:t>и об утверждении состава комиссии по инвентаризации объектов электросетевого хозяйства и рабочей группы по передаче и урегулированию вопросов передачи объектов.</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Инвентаризация объектов электросетевого хозяйства (далее – ОЭСХ), подлежащих передаче в безвозмездное владение и пользование СТСО, проводится с 02.02.2026 согласно графику.</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Учитывая большой объем ОЭСХ и различное территориальное расположение районных служб подстанций ООО «БСК», график проведения инвентаризации формируется поэтапно.</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За период с 02.02.2026 по 31.03.2026 комитетом совместно с сетевыми организациями проведено обследование 3308 ОЭСХ, в том числе 491 объект движимого имущества.</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После получения графика в отношении объектов, указанных в графике, запрашиваются в Федеральной службе государственной регистрации, кадастра и картографии (</w:t>
      </w:r>
      <w:proofErr w:type="spellStart"/>
      <w:r>
        <w:rPr>
          <w:rFonts w:ascii="PT Astra Serif" w:eastAsia="Calibri" w:hAnsi="PT Astra Serif"/>
          <w:sz w:val="28"/>
          <w:szCs w:val="28"/>
          <w:lang w:eastAsia="en-US"/>
        </w:rPr>
        <w:t>Росреестр</w:t>
      </w:r>
      <w:proofErr w:type="spellEnd"/>
      <w:r>
        <w:rPr>
          <w:rFonts w:ascii="PT Astra Serif" w:eastAsia="Calibri" w:hAnsi="PT Astra Serif"/>
          <w:sz w:val="28"/>
          <w:szCs w:val="28"/>
          <w:lang w:eastAsia="en-US"/>
        </w:rPr>
        <w:t>) и направляются СТСО выписки из Единого государственного реестра недвижимости об объектах недвижимости.</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lastRenderedPageBreak/>
        <w:t>На электронную почту СТСО 20.03.2026 направлены все имеющиеся технические паспорта в полном объеме.</w:t>
      </w:r>
    </w:p>
    <w:p w:rsidR="00972FAA" w:rsidRDefault="00972FAA" w:rsidP="00972FAA">
      <w:pPr>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Для урегулирования разногласий, возникающих в ходе проведения инвентаризации, 05.02.2026 и 20.02.2026 проведены заседания рабочей группы.</w:t>
      </w:r>
    </w:p>
    <w:p w:rsidR="00972FAA" w:rsidRDefault="00972FAA" w:rsidP="00972FAA">
      <w:pPr>
        <w:ind w:firstLine="709"/>
        <w:jc w:val="both"/>
        <w:rPr>
          <w:rFonts w:ascii="PT Astra Serif" w:eastAsiaTheme="minorHAnsi" w:hAnsi="PT Astra Serif" w:cstheme="minorBidi"/>
          <w:sz w:val="28"/>
          <w:szCs w:val="28"/>
          <w:lang w:eastAsia="en-US"/>
        </w:rPr>
      </w:pPr>
      <w:r>
        <w:rPr>
          <w:rFonts w:ascii="PT Astra Serif" w:eastAsiaTheme="minorHAnsi" w:hAnsi="PT Astra Serif" w:cstheme="minorBidi"/>
          <w:sz w:val="28"/>
          <w:szCs w:val="28"/>
          <w:lang w:eastAsia="en-US"/>
        </w:rPr>
        <w:t xml:space="preserve">Договор о передаче объектов электросетевого хозяйства в безвозмездное владение и пользование от 10.04.2025 №09.2200.1562.25 не заключен </w:t>
      </w:r>
      <w:r>
        <w:rPr>
          <w:rFonts w:ascii="PT Astra Serif" w:eastAsia="Calibri" w:hAnsi="PT Astra Serif"/>
          <w:sz w:val="28"/>
          <w:szCs w:val="28"/>
          <w:lang w:eastAsia="en-US"/>
        </w:rPr>
        <w:t>в связи с возникшими разногласиями, урегулирование которых рассматривается в судебном порядке.</w:t>
      </w:r>
    </w:p>
    <w:p w:rsidR="00972FAA" w:rsidRDefault="00972FAA" w:rsidP="00972FAA">
      <w:pPr>
        <w:ind w:firstLine="709"/>
        <w:jc w:val="both"/>
        <w:rPr>
          <w:rFonts w:ascii="PT Astra Serif" w:eastAsiaTheme="minorHAnsi" w:hAnsi="PT Astra Serif" w:cstheme="minorBidi"/>
          <w:sz w:val="28"/>
          <w:szCs w:val="28"/>
          <w:lang w:eastAsia="en-US"/>
        </w:rPr>
      </w:pPr>
      <w:r>
        <w:rPr>
          <w:rFonts w:ascii="PT Astra Serif" w:eastAsia="Calibri" w:hAnsi="PT Astra Serif" w:cstheme="minorBidi"/>
          <w:sz w:val="28"/>
          <w:szCs w:val="28"/>
          <w:lang w:eastAsia="en-US"/>
        </w:rPr>
        <w:t>До момента передачи объектов электроснабжения в безвозмездное владение и пользование СТСО, комитет по энергоресурсам и газификации</w:t>
      </w:r>
      <w:r>
        <w:rPr>
          <w:rFonts w:ascii="PT Astra Serif" w:eastAsiaTheme="minorHAnsi" w:hAnsi="PT Astra Serif" w:cstheme="minorBidi"/>
          <w:sz w:val="28"/>
          <w:szCs w:val="28"/>
          <w:lang w:eastAsia="en-US"/>
        </w:rPr>
        <w:t xml:space="preserve"> согласно Положению, утвержденному решением Барнаульской городской Думы от 28.08.2015 №505, координирует аварийно-восстановительные работы и проведение планового и текущего капитального ремонта на объектах коммунально-энергетического хозяйства города Барнаула. </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xml:space="preserve">По объектам водопроводно-канализационного хозяйства (далее – объекты ВКХ) на 01.04.2026 не передано на обслуживание: 85 сетей водоснабжения протяженностью 22,7 км, 43 сети водоотведения протяженностью 22,8 км, 4 канализационных насосных станции с оборудованием. </w:t>
      </w:r>
    </w:p>
    <w:p w:rsidR="00972FAA" w:rsidRDefault="00972FAA" w:rsidP="00972FAA">
      <w:pPr>
        <w:ind w:firstLine="709"/>
        <w:jc w:val="both"/>
        <w:rPr>
          <w:rFonts w:ascii="PT Astra Serif" w:hAnsi="PT Astra Serif"/>
          <w:sz w:val="28"/>
          <w:szCs w:val="28"/>
        </w:rPr>
      </w:pPr>
      <w:r>
        <w:rPr>
          <w:rFonts w:ascii="PT Astra Serif" w:hAnsi="PT Astra Serif"/>
          <w:sz w:val="28"/>
          <w:szCs w:val="28"/>
        </w:rPr>
        <w:t xml:space="preserve">Из них 16 объектов ВКХ включены в дополнительные соглашения к договору аренды от 01.04.2022 №394, находятся на согласовании в ООО «БАРНАУЛЬСКИЙ ВОДОКАНАЛ» (далее – ООО «БВК»), в 7 объектов ВКХ необходимо внести изменения в характеристики объектов, после внесения изменений ООО «БВК» примет данные объекты на обслуживание, 76 объектов ВКХ построены с нарушением СНиП, 26 объектов ВКХ не имеют технологической связи с объектами, обслуживаемыми ООО «БВК», на 7 объектов направлен запрос </w:t>
      </w:r>
      <w:r>
        <w:rPr>
          <w:rFonts w:ascii="PT Astra Serif" w:hAnsi="PT Astra Serif"/>
          <w:sz w:val="28"/>
          <w:szCs w:val="28"/>
        </w:rPr>
        <w:br/>
        <w:t>в ООО «БВК» о подготовке технического заключения с целью передачи объектов на обслуживание.</w:t>
      </w:r>
    </w:p>
    <w:p w:rsidR="00972FAA" w:rsidRDefault="00972FAA" w:rsidP="00972FAA">
      <w:pPr>
        <w:ind w:firstLine="709"/>
        <w:jc w:val="both"/>
        <w:rPr>
          <w:rFonts w:ascii="PT Astra Serif" w:hAnsi="PT Astra Serif"/>
          <w:color w:val="000000"/>
          <w:sz w:val="28"/>
          <w:szCs w:val="28"/>
        </w:rPr>
      </w:pPr>
      <w:r>
        <w:rPr>
          <w:rFonts w:ascii="PT Astra Serif" w:hAnsi="PT Astra Serif"/>
          <w:sz w:val="28"/>
          <w:szCs w:val="28"/>
        </w:rPr>
        <w:t xml:space="preserve">Причинами, по которым специализированные организации отказываются от приема </w:t>
      </w:r>
      <w:r>
        <w:rPr>
          <w:rFonts w:ascii="PT Astra Serif" w:hAnsi="PT Astra Serif"/>
          <w:color w:val="000000"/>
          <w:sz w:val="28"/>
          <w:szCs w:val="28"/>
        </w:rPr>
        <w:t>объектов на обслуживание, являются: отсутствие технологического присоединения и технологической связи объектов, аварийное состояние, необходимость проведения капитального ремонта, строительство сетей с нарушением СНиП. Со специализированными организациями постоянно проводятся соответствующие мероприятия по передаче объектов инженерной инфраструктуры на обслуживание, как по договорам аренды, так и по концессионным соглашениям.</w:t>
      </w:r>
    </w:p>
    <w:p w:rsidR="00972FAA" w:rsidRDefault="00972FAA" w:rsidP="00972FAA">
      <w:pPr>
        <w:tabs>
          <w:tab w:val="left" w:pos="0"/>
        </w:tabs>
        <w:spacing w:line="0" w:lineRule="atLeast"/>
        <w:ind w:firstLine="709"/>
        <w:jc w:val="both"/>
        <w:rPr>
          <w:rFonts w:ascii="PT Astra Serif" w:eastAsia="Calibri" w:hAnsi="PT Astra Serif"/>
          <w:bCs/>
          <w:sz w:val="28"/>
          <w:szCs w:val="28"/>
        </w:rPr>
      </w:pPr>
      <w:r>
        <w:rPr>
          <w:rFonts w:ascii="PT Astra Serif" w:eastAsia="Calibri" w:hAnsi="PT Astra Serif"/>
          <w:bCs/>
          <w:sz w:val="28"/>
          <w:szCs w:val="28"/>
        </w:rPr>
        <w:t>В соответствии с Порядком оформления органами местного самоуправления города Барнаула бесхозяйного имущества, утвержденным постановлением администрации города от 18.05.2022 №683, на 01.04.2026 предоставлена информация о 56 выявленных объектах в связи с отсутствием собственников. Работа по выявлению бесхозяйного имущества проводится согласно утвержденному графику обследования на 2026 год.</w:t>
      </w:r>
    </w:p>
    <w:p w:rsidR="00972FAA" w:rsidRDefault="00972FAA" w:rsidP="00972FAA">
      <w:pPr>
        <w:ind w:firstLine="709"/>
        <w:jc w:val="both"/>
        <w:rPr>
          <w:rFonts w:ascii="PT Astra Serif" w:hAnsi="PT Astra Serif"/>
          <w:color w:val="000000"/>
          <w:sz w:val="28"/>
          <w:szCs w:val="28"/>
        </w:rPr>
      </w:pPr>
      <w:r>
        <w:rPr>
          <w:rFonts w:ascii="PT Astra Serif" w:hAnsi="PT Astra Serif"/>
          <w:sz w:val="28"/>
          <w:szCs w:val="28"/>
        </w:rPr>
        <w:t xml:space="preserve">Выявлено, обследовано и включено в перечень бесхозяйного имущества </w:t>
      </w:r>
      <w:r>
        <w:rPr>
          <w:rFonts w:ascii="PT Astra Serif" w:hAnsi="PT Astra Serif"/>
          <w:sz w:val="28"/>
          <w:szCs w:val="28"/>
        </w:rPr>
        <w:br/>
        <w:t>16 бесхозяйных линейных объектов инженерной инфраструктуры протяженностью – 6,0 </w:t>
      </w:r>
      <w:r>
        <w:rPr>
          <w:rFonts w:ascii="PT Astra Serif" w:eastAsiaTheme="minorHAnsi" w:hAnsi="PT Astra Serif" w:cstheme="minorBidi"/>
          <w:color w:val="000000"/>
          <w:sz w:val="28"/>
          <w:szCs w:val="28"/>
          <w:lang w:eastAsia="en-US"/>
        </w:rPr>
        <w:t xml:space="preserve">км, </w:t>
      </w:r>
      <w:r>
        <w:rPr>
          <w:rFonts w:ascii="PT Astra Serif" w:eastAsia="PT Astra Serif" w:hAnsi="PT Astra Serif" w:cs="PT Astra Serif"/>
          <w:sz w:val="28"/>
          <w:szCs w:val="28"/>
          <w:lang w:eastAsia="en-US"/>
        </w:rPr>
        <w:t xml:space="preserve">в том числе: </w:t>
      </w:r>
      <w:r>
        <w:rPr>
          <w:rFonts w:ascii="PT Astra Serif" w:eastAsiaTheme="minorHAnsi" w:hAnsi="PT Astra Serif" w:cstheme="minorBidi"/>
          <w:sz w:val="28"/>
          <w:szCs w:val="28"/>
          <w:lang w:eastAsia="en-US"/>
        </w:rPr>
        <w:t xml:space="preserve">3 водопроводных сети – 0,3 км, 7 канализационных сетей – 0,8 км, 5 газовых сетей – 4,5 км, 1 тепловая сеть – 0,4 км. Кроме того, выявлено </w:t>
      </w:r>
      <w:r>
        <w:rPr>
          <w:rFonts w:ascii="PT Astra Serif" w:hAnsi="PT Astra Serif"/>
          <w:color w:val="000000"/>
          <w:sz w:val="28"/>
          <w:szCs w:val="28"/>
        </w:rPr>
        <w:lastRenderedPageBreak/>
        <w:t xml:space="preserve">7 прочих объектов, в </w:t>
      </w:r>
      <w:proofErr w:type="spellStart"/>
      <w:r>
        <w:rPr>
          <w:rFonts w:ascii="PT Astra Serif" w:hAnsi="PT Astra Serif"/>
          <w:color w:val="000000"/>
          <w:sz w:val="28"/>
          <w:szCs w:val="28"/>
        </w:rPr>
        <w:t>т.ч</w:t>
      </w:r>
      <w:proofErr w:type="spellEnd"/>
      <w:r>
        <w:rPr>
          <w:rFonts w:ascii="PT Astra Serif" w:hAnsi="PT Astra Serif"/>
          <w:color w:val="000000"/>
          <w:sz w:val="28"/>
          <w:szCs w:val="28"/>
        </w:rPr>
        <w:t>. - 4 остановочных пункта, памятный знак, зеленая зона, оборудование КНС.</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Обследованы и включены в Реестр муниципальной собственности 5 объектов по постановлению Верховного Совета РФ «О разграничении государственной собственности в РФ на федеральную собственность, государственную собственность республик в составе РФ, краев, областей, автономной области, автономных округов, городов Москвы и Санкт-Петербурга и муниципальную собственность», Верховного Совета РФ от 27.12.1991 № 3020-1.</w:t>
      </w:r>
    </w:p>
    <w:p w:rsidR="00972FAA" w:rsidRPr="00757C18" w:rsidRDefault="00972FAA" w:rsidP="00972FAA">
      <w:pPr>
        <w:spacing w:line="0" w:lineRule="atLeast"/>
        <w:ind w:firstLine="709"/>
        <w:jc w:val="both"/>
        <w:rPr>
          <w:rFonts w:ascii="PT Astra Serif" w:eastAsia="Calibri" w:hAnsi="PT Astra Serif"/>
          <w:sz w:val="28"/>
          <w:szCs w:val="28"/>
          <w:lang w:eastAsia="en-US"/>
        </w:rPr>
      </w:pPr>
      <w:r>
        <w:rPr>
          <w:rFonts w:ascii="PT Astra Serif" w:eastAsia="Calibri" w:hAnsi="PT Astra Serif"/>
          <w:sz w:val="28"/>
          <w:szCs w:val="28"/>
          <w:lang w:eastAsia="en-US"/>
        </w:rPr>
        <w:t xml:space="preserve">Обследовано, в связи с передачей объектов инженерной инфраструктуры </w:t>
      </w:r>
      <w:r w:rsidRPr="00757C18">
        <w:rPr>
          <w:rFonts w:ascii="PT Astra Serif" w:eastAsia="Calibri" w:hAnsi="PT Astra Serif"/>
          <w:sz w:val="28"/>
          <w:szCs w:val="28"/>
          <w:lang w:eastAsia="en-US"/>
        </w:rPr>
        <w:t>в муниципальную собственность, 2 инженерных сети.</w:t>
      </w:r>
    </w:p>
    <w:p w:rsidR="00972FAA" w:rsidRPr="00757C18" w:rsidRDefault="00972FAA" w:rsidP="00972FAA">
      <w:pPr>
        <w:ind w:firstLine="709"/>
        <w:jc w:val="both"/>
        <w:rPr>
          <w:rFonts w:ascii="PT Astra Serif" w:hAnsi="PT Astra Serif"/>
          <w:sz w:val="28"/>
          <w:szCs w:val="28"/>
        </w:rPr>
      </w:pPr>
      <w:r w:rsidRPr="00757C18">
        <w:rPr>
          <w:rFonts w:ascii="PT Astra Serif" w:hAnsi="PT Astra Serif"/>
          <w:sz w:val="28"/>
          <w:szCs w:val="28"/>
        </w:rPr>
        <w:t xml:space="preserve">В перечне бесхозяйного имущества по состоянию на 01.04.2026 числится 808 линейных объектов протяженностью 289,7 км в </w:t>
      </w:r>
      <w:proofErr w:type="spellStart"/>
      <w:r w:rsidRPr="00757C18">
        <w:rPr>
          <w:rFonts w:ascii="PT Astra Serif" w:hAnsi="PT Astra Serif"/>
          <w:sz w:val="28"/>
          <w:szCs w:val="28"/>
        </w:rPr>
        <w:t>т.ч</w:t>
      </w:r>
      <w:proofErr w:type="spellEnd"/>
      <w:r w:rsidRPr="00757C18">
        <w:rPr>
          <w:rFonts w:ascii="PT Astra Serif" w:hAnsi="PT Astra Serif"/>
          <w:sz w:val="28"/>
          <w:szCs w:val="28"/>
        </w:rPr>
        <w:t xml:space="preserve">: 335 водопроводных сетей – 84,8 км; 218 канализационных сетей – 31,2 км; 47 тепловых сетей – 9,3 км; 22 электрических сети – 36,2 км; 5 ливневых канализаций – 3,3 км; 3 ЛНО – 0,4 км; 178 газовых сетей – 124,5 км; прочие объекты - 28, в </w:t>
      </w:r>
      <w:proofErr w:type="spellStart"/>
      <w:r w:rsidRPr="00757C18">
        <w:rPr>
          <w:rFonts w:ascii="PT Astra Serif" w:hAnsi="PT Astra Serif"/>
          <w:sz w:val="28"/>
          <w:szCs w:val="28"/>
        </w:rPr>
        <w:t>т.ч</w:t>
      </w:r>
      <w:proofErr w:type="spellEnd"/>
      <w:r w:rsidRPr="00757C18">
        <w:rPr>
          <w:rFonts w:ascii="PT Astra Serif" w:hAnsi="PT Astra Serif"/>
          <w:sz w:val="28"/>
          <w:szCs w:val="28"/>
        </w:rPr>
        <w:t xml:space="preserve">.: 3 здания, 1 КНС, </w:t>
      </w:r>
      <w:r w:rsidRPr="00757C18">
        <w:rPr>
          <w:rFonts w:ascii="PT Astra Serif" w:hAnsi="PT Astra Serif"/>
          <w:sz w:val="28"/>
          <w:szCs w:val="28"/>
        </w:rPr>
        <w:br/>
        <w:t xml:space="preserve">1 водонапорная башня, 1 </w:t>
      </w:r>
      <w:proofErr w:type="spellStart"/>
      <w:r w:rsidRPr="00757C18">
        <w:rPr>
          <w:rFonts w:ascii="PT Astra Serif" w:hAnsi="PT Astra Serif"/>
          <w:sz w:val="28"/>
          <w:szCs w:val="28"/>
        </w:rPr>
        <w:t>берегоукрепление</w:t>
      </w:r>
      <w:proofErr w:type="spellEnd"/>
      <w:r w:rsidRPr="00757C18">
        <w:rPr>
          <w:rFonts w:ascii="PT Astra Serif" w:hAnsi="PT Astra Serif"/>
          <w:sz w:val="28"/>
          <w:szCs w:val="28"/>
        </w:rPr>
        <w:t xml:space="preserve">, 4 артезианских водозабора, </w:t>
      </w:r>
      <w:r w:rsidRPr="00757C18">
        <w:rPr>
          <w:rFonts w:ascii="PT Astra Serif" w:hAnsi="PT Astra Serif"/>
          <w:sz w:val="28"/>
          <w:szCs w:val="28"/>
        </w:rPr>
        <w:br/>
        <w:t>3 оборудования, 1 нежилое помещение, 1 зеленая зона, 1 мемориал, 1 памятный знак, 4 остановочных павильона, 7 детских площадок.</w:t>
      </w:r>
    </w:p>
    <w:p w:rsidR="00972FAA" w:rsidRDefault="00972FAA" w:rsidP="00972FAA">
      <w:pPr>
        <w:ind w:firstLine="709"/>
        <w:jc w:val="both"/>
        <w:rPr>
          <w:rFonts w:ascii="PT Astra Serif" w:hAnsi="PT Astra Serif"/>
          <w:color w:val="000000"/>
          <w:sz w:val="28"/>
          <w:szCs w:val="28"/>
        </w:rPr>
      </w:pPr>
      <w:r w:rsidRPr="00757C18">
        <w:rPr>
          <w:rFonts w:ascii="PT Astra Serif" w:hAnsi="PT Astra Serif"/>
          <w:sz w:val="28"/>
          <w:szCs w:val="28"/>
        </w:rPr>
        <w:t>В 1 квартале 2026 году д</w:t>
      </w:r>
      <w:r w:rsidRPr="00757C18">
        <w:rPr>
          <w:rFonts w:ascii="PT Astra Serif" w:eastAsia="Batang" w:hAnsi="PT Astra Serif"/>
          <w:sz w:val="28"/>
          <w:szCs w:val="28"/>
        </w:rPr>
        <w:t>ополнительно передано</w:t>
      </w:r>
      <w:r>
        <w:rPr>
          <w:rFonts w:ascii="PT Astra Serif" w:eastAsia="Batang" w:hAnsi="PT Astra Serif"/>
          <w:sz w:val="28"/>
          <w:szCs w:val="28"/>
        </w:rPr>
        <w:t xml:space="preserve"> на обслуживание </w:t>
      </w:r>
      <w:r>
        <w:rPr>
          <w:rFonts w:ascii="PT Astra Serif" w:eastAsia="Batang" w:hAnsi="PT Astra Serif"/>
          <w:sz w:val="28"/>
          <w:szCs w:val="28"/>
        </w:rPr>
        <w:br/>
        <w:t>11 линейных объектов протяженностью 1,4 км, в том числе 3 водопроводных сети – 0,4 км</w:t>
      </w:r>
      <w:r>
        <w:rPr>
          <w:rFonts w:ascii="PT Astra Serif" w:hAnsi="PT Astra Serif"/>
          <w:sz w:val="28"/>
          <w:szCs w:val="28"/>
        </w:rPr>
        <w:t>, 8 канализационных сетей – 1,0 км.</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 xml:space="preserve">Остаются непереданными 108 бесхозяйных линейных объектов протяженностью – 21,2 км, в </w:t>
      </w:r>
      <w:proofErr w:type="spellStart"/>
      <w:r>
        <w:rPr>
          <w:rFonts w:ascii="PT Astra Serif" w:hAnsi="PT Astra Serif"/>
          <w:color w:val="000000"/>
          <w:sz w:val="28"/>
          <w:szCs w:val="28"/>
        </w:rPr>
        <w:t>т.ч</w:t>
      </w:r>
      <w:proofErr w:type="spellEnd"/>
      <w:r>
        <w:rPr>
          <w:rFonts w:ascii="PT Astra Serif" w:hAnsi="PT Astra Serif"/>
          <w:color w:val="000000"/>
          <w:sz w:val="28"/>
          <w:szCs w:val="28"/>
        </w:rPr>
        <w:t>. 65 водопроводных сетей – 11,7 км, 35 канализационных сетей – 5,8 км, 5 ливневых канализаций – 3,3 км, 3 линии наружного освещения – 0,4 км, 1 КНС.</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 xml:space="preserve">101 объект ВКХ находятся в аварийном состоянии, проходят по частным территориям, с нарушением СНиП. На рассмотрении в суде находится исковое заявление по 4 объектам водоснабжения, поставленным на учет в качестве бесхозяйного имущества в </w:t>
      </w:r>
      <w:proofErr w:type="spellStart"/>
      <w:r>
        <w:rPr>
          <w:rFonts w:ascii="PT Astra Serif" w:hAnsi="PT Astra Serif"/>
          <w:color w:val="000000"/>
          <w:sz w:val="28"/>
          <w:szCs w:val="28"/>
        </w:rPr>
        <w:t>Росреестре</w:t>
      </w:r>
      <w:proofErr w:type="spellEnd"/>
      <w:r>
        <w:rPr>
          <w:rFonts w:ascii="PT Astra Serif" w:hAnsi="PT Astra Serif"/>
          <w:color w:val="000000"/>
          <w:sz w:val="28"/>
          <w:szCs w:val="28"/>
        </w:rPr>
        <w:t xml:space="preserve">, о принятии ООО «БВК» указанных объектов по акту приема-передачи; </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В адрес системообразующей территориальной сетевой организации на территории Алтайского края» (филиал ПАО «</w:t>
      </w:r>
      <w:proofErr w:type="spellStart"/>
      <w:r>
        <w:rPr>
          <w:rFonts w:ascii="PT Astra Serif" w:hAnsi="PT Astra Serif"/>
          <w:color w:val="000000"/>
          <w:sz w:val="28"/>
          <w:szCs w:val="28"/>
        </w:rPr>
        <w:t>Россети</w:t>
      </w:r>
      <w:proofErr w:type="spellEnd"/>
      <w:r>
        <w:rPr>
          <w:rFonts w:ascii="PT Astra Serif" w:hAnsi="PT Astra Serif"/>
          <w:color w:val="000000"/>
          <w:sz w:val="28"/>
          <w:szCs w:val="28"/>
        </w:rPr>
        <w:t xml:space="preserve"> Сибирь» - «Алтайэнерго») направлена информация о наличии в перечне бесхозяйного имущества </w:t>
      </w:r>
      <w:r>
        <w:rPr>
          <w:rFonts w:ascii="PT Astra Serif" w:hAnsi="PT Astra Serif"/>
          <w:color w:val="000000"/>
          <w:sz w:val="28"/>
          <w:szCs w:val="28"/>
        </w:rPr>
        <w:br/>
        <w:t>22 электрических сетей протяженностью 36,2 км.</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В адрес комитета по энергоресурсам и газификации (далее – КЭГ) направлены письма о проведении капитального ремонта, реконструкции на объектах инженерной инфраструктуры.</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 xml:space="preserve">По 173 газовым сетям протяженностью 81,0 км КЭГ ведется работа </w:t>
      </w:r>
      <w:r>
        <w:rPr>
          <w:rFonts w:ascii="PT Astra Serif" w:hAnsi="PT Astra Serif"/>
          <w:color w:val="000000"/>
          <w:sz w:val="28"/>
          <w:szCs w:val="28"/>
        </w:rPr>
        <w:br/>
        <w:t>по заключению договоров на техническое обслуживание.</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В КЭГ направлена информация для организации содержания и обслуживания 43 сетей теплоснабжения протяженностью 8,6 км и 1 ЦТП.</w:t>
      </w:r>
    </w:p>
    <w:p w:rsidR="00972FAA" w:rsidRDefault="00972FAA" w:rsidP="00972FAA">
      <w:pPr>
        <w:ind w:firstLine="709"/>
        <w:jc w:val="both"/>
        <w:rPr>
          <w:rFonts w:ascii="PT Astra Serif" w:hAnsi="PT Astra Serif"/>
          <w:color w:val="000000"/>
          <w:sz w:val="28"/>
          <w:szCs w:val="28"/>
        </w:rPr>
      </w:pPr>
      <w:r>
        <w:rPr>
          <w:rFonts w:ascii="PT Astra Serif" w:hAnsi="PT Astra Serif"/>
          <w:color w:val="000000"/>
          <w:sz w:val="28"/>
          <w:szCs w:val="28"/>
        </w:rPr>
        <w:t>По 6 ливневым канализациям и 3 линиям наружного освещения проводятся мероприятия для оформления в муниципальную собственность с дальнейшей передачей их на баланс соответствующим комитетам.</w:t>
      </w:r>
    </w:p>
    <w:p w:rsidR="00972FAA" w:rsidRDefault="00972FAA" w:rsidP="00972FAA">
      <w:pPr>
        <w:spacing w:line="240" w:lineRule="atLeast"/>
        <w:ind w:firstLine="739"/>
        <w:jc w:val="both"/>
        <w:rPr>
          <w:rFonts w:ascii="PT Astra Serif" w:eastAsia="PT Astra Serif" w:hAnsi="PT Astra Serif" w:cs="PT Astra Serif"/>
          <w:sz w:val="28"/>
          <w:szCs w:val="28"/>
          <w:lang w:eastAsia="en-US"/>
        </w:rPr>
      </w:pPr>
      <w:r>
        <w:rPr>
          <w:rFonts w:ascii="PT Astra Serif" w:eastAsia="Calibri" w:hAnsi="PT Astra Serif"/>
          <w:sz w:val="28"/>
          <w:szCs w:val="28"/>
          <w:lang w:eastAsia="en-US"/>
        </w:rPr>
        <w:t xml:space="preserve">За 1 квартал 2026 года в Управлении Федеральной службы государственной регистрации, кадастра и картографии по Алтайскому краю </w:t>
      </w:r>
      <w:r>
        <w:rPr>
          <w:rFonts w:ascii="PT Astra Serif" w:eastAsia="PT Astra Serif" w:hAnsi="PT Astra Serif" w:cs="PT Astra Serif"/>
          <w:sz w:val="28"/>
          <w:szCs w:val="28"/>
          <w:lang w:eastAsia="en-US"/>
        </w:rPr>
        <w:t xml:space="preserve">поставлено </w:t>
      </w:r>
      <w:r>
        <w:rPr>
          <w:rFonts w:ascii="PT Astra Serif" w:eastAsia="PT Astra Serif" w:hAnsi="PT Astra Serif" w:cs="PT Astra Serif"/>
          <w:sz w:val="28"/>
          <w:szCs w:val="28"/>
          <w:lang w:eastAsia="en-US"/>
        </w:rPr>
        <w:lastRenderedPageBreak/>
        <w:t>на кадастровый учет и на учет в качестве бесхозяйного имущества 86 объектов инженерной инфраструктуры протяженностью трубопроводов 15,4 км, в том числе: 41 водопроводная сеть – 6,3 км, 12 канализационных сетей – 1,3 км, 2 электрических сети – 0,2 км, 27 газовых сетей – 6,7 км, 2 ливневых канализации – 0,7 км, 2 ЛНО – 0,2 км. Также поставлена на учет 1 КНС.</w:t>
      </w:r>
    </w:p>
    <w:p w:rsidR="00972FAA" w:rsidRDefault="00972FAA" w:rsidP="00972FAA">
      <w:pPr>
        <w:spacing w:line="0" w:lineRule="atLeast"/>
        <w:ind w:firstLine="708"/>
        <w:jc w:val="both"/>
        <w:rPr>
          <w:rFonts w:ascii="PT Astra Serif" w:eastAsiaTheme="minorHAnsi" w:hAnsi="PT Astra Serif" w:cstheme="minorBidi"/>
          <w:color w:val="000000"/>
          <w:sz w:val="28"/>
          <w:szCs w:val="28"/>
          <w:lang w:eastAsia="en-US"/>
        </w:rPr>
      </w:pPr>
      <w:r w:rsidRPr="00757C18">
        <w:rPr>
          <w:rFonts w:ascii="PT Astra Serif" w:eastAsia="PT Astra Serif" w:hAnsi="PT Astra Serif" w:cs="PT Astra Serif"/>
          <w:sz w:val="28"/>
          <w:szCs w:val="28"/>
          <w:lang w:eastAsia="en-US"/>
        </w:rPr>
        <w:t xml:space="preserve">Зарегистрировано право муниципальной собственности на </w:t>
      </w:r>
      <w:r w:rsidRPr="00757C18">
        <w:rPr>
          <w:rFonts w:ascii="PT Astra Serif" w:eastAsiaTheme="minorHAnsi" w:hAnsi="PT Astra Serif" w:cstheme="minorBidi"/>
          <w:color w:val="000000"/>
          <w:sz w:val="28"/>
          <w:szCs w:val="28"/>
          <w:lang w:eastAsia="en-US"/>
        </w:rPr>
        <w:t xml:space="preserve">7 объектов инженерной инфраструктуры протяженностью трубопроводов 1,5 км, в том числе: </w:t>
      </w:r>
      <w:r w:rsidRPr="00757C18">
        <w:rPr>
          <w:rFonts w:ascii="PT Astra Serif" w:eastAsiaTheme="minorHAnsi" w:hAnsi="PT Astra Serif" w:cstheme="minorBidi"/>
          <w:color w:val="000000"/>
          <w:sz w:val="28"/>
          <w:szCs w:val="28"/>
          <w:lang w:eastAsia="en-US"/>
        </w:rPr>
        <w:br/>
        <w:t>1 ливневая канализация -0,4 км, 6 водопроводных сетей – 1,1 км.</w:t>
      </w:r>
    </w:p>
    <w:p w:rsidR="00972FAA" w:rsidRDefault="00972FAA" w:rsidP="00972FAA">
      <w:pPr>
        <w:spacing w:line="0" w:lineRule="atLeast"/>
        <w:ind w:firstLine="597"/>
        <w:jc w:val="both"/>
        <w:rPr>
          <w:rFonts w:ascii="PT Astra Serif" w:eastAsia="PT Astra Serif" w:hAnsi="PT Astra Serif" w:cs="PT Astra Serif"/>
          <w:sz w:val="28"/>
          <w:szCs w:val="28"/>
          <w:lang w:eastAsia="en-US"/>
        </w:rPr>
      </w:pPr>
      <w:r>
        <w:rPr>
          <w:rFonts w:ascii="PT Astra Serif" w:eastAsiaTheme="minorHAnsi" w:hAnsi="PT Astra Serif" w:cstheme="minorBidi"/>
          <w:sz w:val="28"/>
          <w:szCs w:val="28"/>
          <w:lang w:eastAsia="en-US"/>
        </w:rPr>
        <w:t>В связи с зарегистрированным правом муниципальной собственности данные объекты исключены из бесхозяйного имущества.</w:t>
      </w:r>
    </w:p>
    <w:p w:rsidR="00972FAA" w:rsidRDefault="00972FAA" w:rsidP="00972FAA">
      <w:pPr>
        <w:spacing w:line="0" w:lineRule="atLeast"/>
        <w:ind w:firstLine="715"/>
        <w:jc w:val="both"/>
        <w:rPr>
          <w:rFonts w:ascii="PT Astra Serif" w:eastAsia="Calibri" w:hAnsi="PT Astra Serif"/>
          <w:sz w:val="28"/>
          <w:szCs w:val="28"/>
          <w:lang w:eastAsia="en-US"/>
        </w:rPr>
      </w:pPr>
      <w:r>
        <w:rPr>
          <w:rFonts w:ascii="PT Astra Serif" w:eastAsia="Calibri" w:hAnsi="PT Astra Serif"/>
          <w:sz w:val="28"/>
          <w:szCs w:val="28"/>
          <w:lang w:eastAsia="en-US"/>
        </w:rPr>
        <w:t>Данные о постановке объектов на кадастровый учет и на учет в качестве бесхозяйного имущества в Управлении Федеральной службы государственной регистрации, кадастра и картографии по Алтайскому краю и регистрации права муниципальной собственности внесены в автоматизированную систему имущественного комплекса «Бесхозяйное имущество».</w:t>
      </w:r>
    </w:p>
    <w:p w:rsidR="00972FAA" w:rsidRDefault="00972FAA" w:rsidP="00972FAA">
      <w:pPr>
        <w:spacing w:line="0" w:lineRule="atLeast"/>
        <w:ind w:firstLine="709"/>
        <w:jc w:val="both"/>
        <w:rPr>
          <w:rFonts w:ascii="PT Astra Serif" w:hAnsi="PT Astra Serif"/>
          <w:color w:val="000000"/>
          <w:sz w:val="28"/>
          <w:szCs w:val="28"/>
        </w:rPr>
      </w:pPr>
      <w:r>
        <w:rPr>
          <w:rFonts w:ascii="PT Astra Serif" w:hAnsi="PT Astra Serif"/>
          <w:color w:val="000000"/>
          <w:sz w:val="28"/>
          <w:szCs w:val="28"/>
        </w:rPr>
        <w:t xml:space="preserve">Подготавливаются документы в суд о признании права муниципальной собственности на 339 бесхозяйных линейных объектов протяженностью 74,8 км, </w:t>
      </w:r>
      <w:r>
        <w:rPr>
          <w:rFonts w:ascii="PT Astra Serif" w:hAnsi="PT Astra Serif"/>
          <w:color w:val="000000"/>
          <w:sz w:val="28"/>
          <w:szCs w:val="28"/>
        </w:rPr>
        <w:br/>
        <w:t>2 площадных объекта.</w:t>
      </w:r>
    </w:p>
    <w:p w:rsidR="00972FAA" w:rsidRPr="00757C18" w:rsidRDefault="00972FAA" w:rsidP="00972FAA">
      <w:pPr>
        <w:spacing w:line="0" w:lineRule="atLeast"/>
        <w:ind w:firstLine="709"/>
        <w:jc w:val="both"/>
        <w:rPr>
          <w:rFonts w:ascii="PT Astra Serif" w:eastAsiaTheme="minorHAnsi" w:hAnsi="PT Astra Serif" w:cstheme="minorBidi"/>
          <w:bCs/>
          <w:sz w:val="28"/>
          <w:szCs w:val="28"/>
          <w:lang w:eastAsia="en-US"/>
        </w:rPr>
      </w:pPr>
      <w:r>
        <w:rPr>
          <w:rFonts w:ascii="PT Astra Serif" w:eastAsiaTheme="minorHAnsi" w:hAnsi="PT Astra Serif" w:cstheme="minorBidi"/>
          <w:bCs/>
          <w:sz w:val="28"/>
          <w:szCs w:val="28"/>
          <w:lang w:eastAsia="en-US"/>
        </w:rPr>
        <w:t xml:space="preserve">В электронном виде через портал государственных услуг «Федеральной службы государственной регистрации, кадастра и картографии» заказано </w:t>
      </w:r>
      <w:r>
        <w:rPr>
          <w:rFonts w:ascii="PT Astra Serif" w:eastAsiaTheme="minorHAnsi" w:hAnsi="PT Astra Serif" w:cstheme="minorBidi"/>
          <w:bCs/>
          <w:sz w:val="28"/>
          <w:szCs w:val="28"/>
          <w:lang w:eastAsia="en-US"/>
        </w:rPr>
        <w:br/>
        <w:t xml:space="preserve">270 </w:t>
      </w:r>
      <w:r w:rsidRPr="00757C18">
        <w:rPr>
          <w:rFonts w:ascii="PT Astra Serif" w:eastAsiaTheme="minorHAnsi" w:hAnsi="PT Astra Serif" w:cstheme="minorBidi"/>
          <w:bCs/>
          <w:sz w:val="28"/>
          <w:szCs w:val="28"/>
          <w:lang w:eastAsia="en-US"/>
        </w:rPr>
        <w:t>выписок о наличии правообладателей.</w:t>
      </w:r>
    </w:p>
    <w:p w:rsidR="00972FAA" w:rsidRPr="00757C18" w:rsidRDefault="00972FAA" w:rsidP="00972FAA">
      <w:pPr>
        <w:ind w:firstLine="739"/>
        <w:jc w:val="both"/>
        <w:rPr>
          <w:rFonts w:ascii="PT Astra Serif" w:eastAsia="Calibri" w:hAnsi="PT Astra Serif"/>
          <w:color w:val="000000"/>
          <w:sz w:val="28"/>
          <w:szCs w:val="28"/>
          <w:lang w:eastAsia="en-US"/>
        </w:rPr>
      </w:pPr>
      <w:r w:rsidRPr="00757C18">
        <w:rPr>
          <w:rFonts w:ascii="PT Astra Serif" w:eastAsiaTheme="minorHAnsi" w:hAnsi="PT Astra Serif" w:cstheme="minorBidi"/>
          <w:color w:val="000000"/>
          <w:sz w:val="28"/>
          <w:szCs w:val="28"/>
          <w:lang w:eastAsia="en-US"/>
        </w:rPr>
        <w:t xml:space="preserve">По итогам проведения конкурсных процедур определены победители </w:t>
      </w:r>
      <w:r w:rsidRPr="00757C18">
        <w:rPr>
          <w:rFonts w:ascii="PT Astra Serif" w:eastAsiaTheme="minorHAnsi" w:hAnsi="PT Astra Serif" w:cstheme="minorBidi"/>
          <w:color w:val="000000"/>
          <w:sz w:val="28"/>
          <w:szCs w:val="28"/>
          <w:lang w:eastAsia="en-US"/>
        </w:rPr>
        <w:br/>
        <w:t>для заключения муниципальных контрактов: по изготовлению контрольных съемок на 46 линейных бесхозяйных объектов протяженностью 4,4 км, по изготовлению технических планов на 48 линейных бесхозяйных объектов протяженностью 34,3 км, по изготовлению контрольных съемок на 13 муниципальных линейных объектов протяженностью 12,9 км.</w:t>
      </w:r>
    </w:p>
    <w:p w:rsidR="00972FAA" w:rsidRDefault="00972FAA" w:rsidP="00972FAA">
      <w:pPr>
        <w:ind w:firstLine="709"/>
        <w:contextualSpacing/>
        <w:jc w:val="both"/>
        <w:rPr>
          <w:rFonts w:ascii="PT Astra Serif" w:hAnsi="PT Astra Serif" w:cs="PT Astra Serif"/>
          <w:sz w:val="28"/>
          <w:szCs w:val="28"/>
        </w:rPr>
      </w:pPr>
      <w:r>
        <w:rPr>
          <w:rFonts w:ascii="PT Astra Serif" w:eastAsia="PT Astra Serif" w:hAnsi="PT Astra Serif" w:cs="PT Astra Serif"/>
          <w:sz w:val="28"/>
          <w:szCs w:val="28"/>
        </w:rPr>
        <w:t xml:space="preserve">Комитету по управлению муниципальной собственностью в соответствии с муниципальными программами «Управление муниципальным имуществом города Барнаула», «Совершенствование муниципального управления и реализация национальной политики в городе Барнауле», «Цифровой муниципалитет», а также на непрограммную деятельность на 2026 год из городского бюджета выделены ассигнования в размере 123 525,7 </w:t>
      </w:r>
      <w:proofErr w:type="spellStart"/>
      <w:r>
        <w:rPr>
          <w:rFonts w:ascii="PT Astra Serif" w:eastAsia="PT Astra Serif" w:hAnsi="PT Astra Serif" w:cs="PT Astra Serif"/>
          <w:sz w:val="28"/>
          <w:szCs w:val="28"/>
        </w:rPr>
        <w:t>тыс.рублей</w:t>
      </w:r>
      <w:proofErr w:type="spellEnd"/>
      <w:r>
        <w:rPr>
          <w:rFonts w:ascii="PT Astra Serif" w:eastAsia="PT Astra Serif" w:hAnsi="PT Astra Serif" w:cs="PT Astra Serif"/>
          <w:sz w:val="28"/>
          <w:szCs w:val="28"/>
        </w:rPr>
        <w:t xml:space="preserve">, из них в 1 квартале освоено </w:t>
      </w:r>
      <w:r>
        <w:rPr>
          <w:rFonts w:ascii="PT Astra Serif" w:eastAsia="PT Astra Serif" w:hAnsi="PT Astra Serif" w:cs="PT Astra Serif"/>
          <w:sz w:val="28"/>
          <w:szCs w:val="28"/>
        </w:rPr>
        <w:br/>
        <w:t>24 403,5 тыс. рублей, что составляет 19,76%.</w:t>
      </w:r>
    </w:p>
    <w:p w:rsidR="00972FAA" w:rsidRDefault="00972FAA" w:rsidP="00972FAA">
      <w:pPr>
        <w:tabs>
          <w:tab w:val="left" w:pos="720"/>
          <w:tab w:val="left" w:pos="6390"/>
        </w:tabs>
        <w:ind w:right="8"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Всего под лимиты 2026 года контрактной службой подготовлено 15 заявок </w:t>
      </w:r>
      <w:r>
        <w:rPr>
          <w:rFonts w:ascii="PT Astra Serif" w:eastAsia="PT Astra Serif" w:hAnsi="PT Astra Serif" w:cs="PT Astra Serif"/>
          <w:sz w:val="28"/>
          <w:szCs w:val="28"/>
        </w:rPr>
        <w:br/>
        <w:t xml:space="preserve">на общую сумму 17 828,04 </w:t>
      </w:r>
      <w:proofErr w:type="spellStart"/>
      <w:r>
        <w:rPr>
          <w:rFonts w:ascii="PT Astra Serif" w:eastAsia="PT Astra Serif" w:hAnsi="PT Astra Serif" w:cs="PT Astra Serif"/>
          <w:sz w:val="28"/>
          <w:szCs w:val="28"/>
        </w:rPr>
        <w:t>тыс.рублей</w:t>
      </w:r>
      <w:proofErr w:type="spellEnd"/>
      <w:r>
        <w:rPr>
          <w:rFonts w:ascii="PT Astra Serif" w:eastAsia="PT Astra Serif" w:hAnsi="PT Astra Serif" w:cs="PT Astra Serif"/>
          <w:sz w:val="28"/>
          <w:szCs w:val="28"/>
        </w:rPr>
        <w:t xml:space="preserve">. По итогам торгов заключено </w:t>
      </w:r>
      <w:r>
        <w:rPr>
          <w:rFonts w:ascii="PT Astra Serif" w:eastAsia="PT Astra Serif" w:hAnsi="PT Astra Serif" w:cs="PT Astra Serif"/>
          <w:sz w:val="28"/>
          <w:szCs w:val="28"/>
        </w:rPr>
        <w:br/>
        <w:t xml:space="preserve">14 муниципальных контракта. Заключение еще 1 контракта планируется на апрель текущего года. Общая экономия бюджетных средств при этом с начала года составила 6 411,01 </w:t>
      </w:r>
      <w:proofErr w:type="spellStart"/>
      <w:r>
        <w:rPr>
          <w:rFonts w:ascii="PT Astra Serif" w:eastAsia="PT Astra Serif" w:hAnsi="PT Astra Serif" w:cs="PT Astra Serif"/>
          <w:sz w:val="28"/>
          <w:szCs w:val="28"/>
        </w:rPr>
        <w:t>тыс.рублей</w:t>
      </w:r>
      <w:proofErr w:type="spellEnd"/>
      <w:r>
        <w:rPr>
          <w:rFonts w:ascii="PT Astra Serif" w:eastAsia="PT Astra Serif" w:hAnsi="PT Astra Serif" w:cs="PT Astra Serif"/>
          <w:sz w:val="28"/>
          <w:szCs w:val="28"/>
        </w:rPr>
        <w:t>. Также заключено 36 контрактов с единственным поставщиком (подрядчиком, исполнителем) по п.4, 8, 22, 23, 29 ч.1 ст.93 Федерального закона №44-ФЗ на общую сумму 7 652,82 тыс. рублей.</w:t>
      </w:r>
    </w:p>
    <w:p w:rsidR="00972FAA" w:rsidRDefault="00972FAA" w:rsidP="00972FAA">
      <w:pPr>
        <w:tabs>
          <w:tab w:val="left" w:pos="0"/>
        </w:tabs>
        <w:ind w:firstLine="709"/>
        <w:jc w:val="both"/>
        <w:rPr>
          <w:rFonts w:ascii="PT Astra Serif" w:hAnsi="PT Astra Serif"/>
          <w:sz w:val="28"/>
          <w:szCs w:val="28"/>
          <w:highlight w:val="white"/>
        </w:rPr>
      </w:pPr>
      <w:r>
        <w:rPr>
          <w:rFonts w:ascii="PT Astra Serif" w:hAnsi="PT Astra Serif"/>
          <w:sz w:val="28"/>
          <w:szCs w:val="28"/>
          <w:highlight w:val="white"/>
        </w:rPr>
        <w:t>Общий документооборот по видам документов за 1 квартал 2026 года составляет 5745, что на 11,9% меньше, чем за аналогичный период 2025 года:</w:t>
      </w:r>
    </w:p>
    <w:tbl>
      <w:tblPr>
        <w:tblW w:w="102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5"/>
        <w:gridCol w:w="5894"/>
        <w:gridCol w:w="1701"/>
        <w:gridCol w:w="1785"/>
      </w:tblGrid>
      <w:tr w:rsidR="00972FAA" w:rsidTr="00AE4FAE">
        <w:trPr>
          <w:trHeight w:val="360"/>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w:t>
            </w: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Наименование документа</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2026 год</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2025 год</w:t>
            </w:r>
          </w:p>
        </w:tc>
      </w:tr>
      <w:tr w:rsidR="00972FAA" w:rsidTr="00AE4FAE">
        <w:trPr>
          <w:trHeight w:val="520"/>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 xml:space="preserve">Постановления, распоряжения администрации города, постановления и решения БГД, края, </w:t>
            </w:r>
            <w:r>
              <w:rPr>
                <w:rFonts w:ascii="PT Astra Serif" w:hAnsi="PT Astra Serif"/>
                <w:sz w:val="28"/>
                <w:szCs w:val="28"/>
              </w:rPr>
              <w:lastRenderedPageBreak/>
              <w:t>АКЗС</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lastRenderedPageBreak/>
              <w:t>102</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171</w:t>
            </w:r>
          </w:p>
        </w:tc>
      </w:tr>
      <w:tr w:rsidR="00972FAA" w:rsidTr="00AE4FAE">
        <w:trPr>
          <w:trHeight w:val="458"/>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Информации о выполнении распорядительных документов</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57</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48</w:t>
            </w:r>
          </w:p>
        </w:tc>
      </w:tr>
      <w:tr w:rsidR="00972FAA" w:rsidTr="00AE4FAE">
        <w:trPr>
          <w:trHeight w:val="239"/>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Распоряжения комитета</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103</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127</w:t>
            </w:r>
          </w:p>
        </w:tc>
      </w:tr>
      <w:tr w:rsidR="00972FAA" w:rsidTr="00AE4FAE">
        <w:trPr>
          <w:trHeight w:val="301"/>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Приказы председателя комитета</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124</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84</w:t>
            </w:r>
          </w:p>
        </w:tc>
      </w:tr>
      <w:tr w:rsidR="00972FAA" w:rsidTr="00AE4FAE">
        <w:trPr>
          <w:trHeight w:val="207"/>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Входящие служебные письма, ответы на исходящие</w:t>
            </w:r>
          </w:p>
        </w:tc>
        <w:tc>
          <w:tcPr>
            <w:tcW w:w="1701"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center"/>
              <w:rPr>
                <w:rFonts w:ascii="PT Astra Serif" w:hAnsi="PT Astra Serif"/>
                <w:sz w:val="28"/>
                <w:szCs w:val="28"/>
              </w:rPr>
            </w:pPr>
            <w:r>
              <w:rPr>
                <w:rFonts w:ascii="PT Astra Serif" w:hAnsi="PT Astra Serif"/>
                <w:sz w:val="28"/>
                <w:szCs w:val="28"/>
              </w:rPr>
              <w:t>2031</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2187</w:t>
            </w:r>
          </w:p>
        </w:tc>
      </w:tr>
      <w:tr w:rsidR="00972FAA" w:rsidTr="00AE4FAE">
        <w:trPr>
          <w:trHeight w:val="269"/>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Юридическая корреспонденция</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365</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413</w:t>
            </w:r>
          </w:p>
        </w:tc>
      </w:tr>
      <w:tr w:rsidR="00972FAA" w:rsidTr="00AE4FAE">
        <w:trPr>
          <w:trHeight w:val="289"/>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Исходящие письма, ответы на входящие</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1755</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1718</w:t>
            </w:r>
          </w:p>
        </w:tc>
      </w:tr>
      <w:tr w:rsidR="00972FAA" w:rsidTr="00AE4FAE">
        <w:trPr>
          <w:trHeight w:val="209"/>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Протоколы совещаний</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24</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17</w:t>
            </w:r>
          </w:p>
        </w:tc>
      </w:tr>
      <w:tr w:rsidR="00972FAA" w:rsidTr="00AE4FAE">
        <w:trPr>
          <w:trHeight w:val="499"/>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 xml:space="preserve">Обращения граждан, в </w:t>
            </w:r>
            <w:proofErr w:type="spellStart"/>
            <w:r>
              <w:rPr>
                <w:rFonts w:ascii="PT Astra Serif" w:hAnsi="PT Astra Serif"/>
                <w:sz w:val="28"/>
                <w:szCs w:val="28"/>
              </w:rPr>
              <w:t>т.ч</w:t>
            </w:r>
            <w:proofErr w:type="spellEnd"/>
            <w:r>
              <w:rPr>
                <w:rFonts w:ascii="PT Astra Serif" w:hAnsi="PT Astra Serif"/>
                <w:sz w:val="28"/>
                <w:szCs w:val="28"/>
              </w:rPr>
              <w:t>. личный прием граждан, обращения через ПОС и Инцидент Менеджмент</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62</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75</w:t>
            </w:r>
          </w:p>
        </w:tc>
      </w:tr>
      <w:tr w:rsidR="00972FAA" w:rsidTr="00AE4FAE">
        <w:trPr>
          <w:trHeight w:val="265"/>
          <w:jc w:val="center"/>
        </w:trPr>
        <w:tc>
          <w:tcPr>
            <w:tcW w:w="905"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4"/>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Телефонограммы</w:t>
            </w:r>
          </w:p>
        </w:tc>
        <w:tc>
          <w:tcPr>
            <w:tcW w:w="1701" w:type="dxa"/>
            <w:vMerge w:val="restart"/>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102</w:t>
            </w:r>
          </w:p>
        </w:tc>
        <w:tc>
          <w:tcPr>
            <w:tcW w:w="1785" w:type="dxa"/>
            <w:vMerge w:val="restart"/>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133</w:t>
            </w:r>
          </w:p>
        </w:tc>
      </w:tr>
      <w:tr w:rsidR="00972FAA" w:rsidTr="00AE4FAE">
        <w:trPr>
          <w:trHeight w:val="265"/>
          <w:jc w:val="center"/>
        </w:trPr>
        <w:tc>
          <w:tcPr>
            <w:tcW w:w="905"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6"/>
              </w:numPr>
              <w:ind w:firstLine="0"/>
              <w:jc w:val="both"/>
              <w:rPr>
                <w:rFonts w:ascii="PT Astra Serif" w:hAnsi="PT Astra Serif"/>
                <w:sz w:val="28"/>
                <w:szCs w:val="28"/>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rPr>
            </w:pPr>
            <w:r>
              <w:rPr>
                <w:rFonts w:ascii="PT Astra Serif" w:hAnsi="PT Astra Serif"/>
                <w:sz w:val="28"/>
                <w:szCs w:val="28"/>
              </w:rPr>
              <w:t>Доверенности</w:t>
            </w:r>
          </w:p>
        </w:tc>
        <w:tc>
          <w:tcPr>
            <w:tcW w:w="1701" w:type="dxa"/>
            <w:vMerge w:val="restart"/>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25</w:t>
            </w:r>
          </w:p>
        </w:tc>
        <w:tc>
          <w:tcPr>
            <w:tcW w:w="1785" w:type="dxa"/>
            <w:vMerge w:val="restart"/>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rPr>
            </w:pPr>
            <w:r>
              <w:rPr>
                <w:rFonts w:ascii="PT Astra Serif" w:hAnsi="PT Astra Serif"/>
                <w:sz w:val="28"/>
                <w:szCs w:val="28"/>
              </w:rPr>
              <w:t>30</w:t>
            </w:r>
          </w:p>
        </w:tc>
      </w:tr>
      <w:tr w:rsidR="00972FAA" w:rsidTr="00AE4FAE">
        <w:trPr>
          <w:trHeight w:val="416"/>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5"/>
              </w:numPr>
              <w:ind w:firstLine="0"/>
              <w:jc w:val="both"/>
              <w:rPr>
                <w:rFonts w:ascii="PT Astra Serif" w:hAnsi="PT Astra Serif"/>
                <w:sz w:val="28"/>
                <w:szCs w:val="28"/>
                <w:highlight w:val="white"/>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tabs>
                <w:tab w:val="center" w:pos="2839"/>
              </w:tabs>
              <w:jc w:val="both"/>
              <w:rPr>
                <w:rFonts w:ascii="PT Astra Serif" w:hAnsi="PT Astra Serif"/>
                <w:sz w:val="28"/>
                <w:szCs w:val="28"/>
                <w:highlight w:val="white"/>
              </w:rPr>
            </w:pPr>
            <w:r>
              <w:rPr>
                <w:rFonts w:ascii="PT Astra Serif" w:hAnsi="PT Astra Serif"/>
                <w:sz w:val="28"/>
                <w:szCs w:val="28"/>
                <w:highlight w:val="white"/>
              </w:rPr>
              <w:t>Договоры аренды, купли-продажи, соглашения к договорам, муниципальные контракты на поставку товаров, выполнение работ, оказание услуг</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219</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158</w:t>
            </w:r>
          </w:p>
        </w:tc>
      </w:tr>
      <w:tr w:rsidR="00972FAA" w:rsidTr="00AE4FAE">
        <w:trPr>
          <w:trHeight w:val="114"/>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5"/>
              </w:numPr>
              <w:ind w:firstLine="0"/>
              <w:jc w:val="both"/>
              <w:rPr>
                <w:rFonts w:ascii="PT Astra Serif" w:hAnsi="PT Astra Serif"/>
                <w:sz w:val="28"/>
                <w:szCs w:val="28"/>
                <w:highlight w:val="white"/>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highlight w:val="white"/>
              </w:rPr>
            </w:pPr>
            <w:r>
              <w:rPr>
                <w:rFonts w:ascii="PT Astra Serif" w:hAnsi="PT Astra Serif"/>
                <w:sz w:val="28"/>
                <w:szCs w:val="28"/>
                <w:highlight w:val="white"/>
              </w:rPr>
              <w:t>Выписки из Реестра, заявления в Реестр</w:t>
            </w:r>
          </w:p>
        </w:tc>
        <w:tc>
          <w:tcPr>
            <w:tcW w:w="1701"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676</w:t>
            </w:r>
          </w:p>
        </w:tc>
        <w:tc>
          <w:tcPr>
            <w:tcW w:w="1785" w:type="dxa"/>
            <w:tcBorders>
              <w:top w:val="single" w:sz="4" w:space="0" w:color="000000"/>
              <w:left w:val="single" w:sz="4" w:space="0" w:color="000000"/>
              <w:bottom w:val="single" w:sz="4" w:space="0" w:color="000000"/>
              <w:right w:val="single" w:sz="4" w:space="0" w:color="000000"/>
            </w:tcBorders>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1322</w:t>
            </w:r>
          </w:p>
        </w:tc>
      </w:tr>
      <w:tr w:rsidR="00972FAA" w:rsidTr="00AE4FAE">
        <w:trPr>
          <w:trHeight w:val="561"/>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972FAA">
            <w:pPr>
              <w:numPr>
                <w:ilvl w:val="0"/>
                <w:numId w:val="35"/>
              </w:numPr>
              <w:ind w:firstLine="0"/>
              <w:jc w:val="both"/>
              <w:rPr>
                <w:rFonts w:ascii="PT Astra Serif" w:hAnsi="PT Astra Serif"/>
                <w:sz w:val="28"/>
                <w:szCs w:val="28"/>
                <w:highlight w:val="white"/>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sz w:val="28"/>
                <w:szCs w:val="28"/>
                <w:highlight w:val="white"/>
              </w:rPr>
            </w:pPr>
            <w:r>
              <w:rPr>
                <w:rFonts w:ascii="PT Astra Serif" w:hAnsi="PT Astra Serif"/>
                <w:sz w:val="28"/>
                <w:szCs w:val="28"/>
                <w:highlight w:val="white"/>
              </w:rPr>
              <w:t>Проверено актов обследования инженерных сетей (оборудования), актов приема-передачи</w:t>
            </w:r>
          </w:p>
        </w:tc>
        <w:tc>
          <w:tcPr>
            <w:tcW w:w="1701"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100</w:t>
            </w:r>
          </w:p>
        </w:tc>
        <w:tc>
          <w:tcPr>
            <w:tcW w:w="178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center"/>
              <w:rPr>
                <w:rFonts w:ascii="PT Astra Serif" w:hAnsi="PT Astra Serif"/>
                <w:sz w:val="28"/>
                <w:szCs w:val="28"/>
                <w:highlight w:val="white"/>
              </w:rPr>
            </w:pPr>
            <w:r>
              <w:rPr>
                <w:rFonts w:ascii="PT Astra Serif" w:hAnsi="PT Astra Serif"/>
                <w:sz w:val="28"/>
                <w:szCs w:val="28"/>
                <w:highlight w:val="white"/>
              </w:rPr>
              <w:t>40</w:t>
            </w:r>
          </w:p>
        </w:tc>
      </w:tr>
      <w:tr w:rsidR="00972FAA" w:rsidTr="00AE4FAE">
        <w:trPr>
          <w:trHeight w:val="64"/>
          <w:jc w:val="center"/>
        </w:trPr>
        <w:tc>
          <w:tcPr>
            <w:tcW w:w="90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b/>
                <w:sz w:val="28"/>
                <w:szCs w:val="28"/>
                <w:highlight w:val="white"/>
              </w:rPr>
            </w:pPr>
          </w:p>
        </w:tc>
        <w:tc>
          <w:tcPr>
            <w:tcW w:w="5894"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both"/>
              <w:rPr>
                <w:rFonts w:ascii="PT Astra Serif" w:hAnsi="PT Astra Serif"/>
                <w:b/>
                <w:sz w:val="28"/>
                <w:szCs w:val="28"/>
                <w:highlight w:val="white"/>
              </w:rPr>
            </w:pPr>
            <w:r>
              <w:rPr>
                <w:rFonts w:ascii="PT Astra Serif" w:hAnsi="PT Astra Serif"/>
                <w:b/>
                <w:sz w:val="28"/>
                <w:szCs w:val="28"/>
                <w:highlight w:val="white"/>
              </w:rPr>
              <w:t>ИТОГО:</w:t>
            </w:r>
          </w:p>
        </w:tc>
        <w:tc>
          <w:tcPr>
            <w:tcW w:w="1701"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center"/>
              <w:rPr>
                <w:rFonts w:ascii="PT Astra Serif" w:hAnsi="PT Astra Serif"/>
                <w:b/>
                <w:bCs/>
                <w:sz w:val="28"/>
                <w:szCs w:val="28"/>
                <w:highlight w:val="white"/>
              </w:rPr>
            </w:pPr>
            <w:r>
              <w:rPr>
                <w:rFonts w:ascii="PT Astra Serif" w:hAnsi="PT Astra Serif"/>
                <w:b/>
                <w:bCs/>
                <w:sz w:val="28"/>
                <w:szCs w:val="28"/>
                <w:highlight w:val="white"/>
              </w:rPr>
              <w:t>5745</w:t>
            </w:r>
          </w:p>
        </w:tc>
        <w:tc>
          <w:tcPr>
            <w:tcW w:w="1785" w:type="dxa"/>
            <w:tcBorders>
              <w:top w:val="single" w:sz="4" w:space="0" w:color="000000"/>
              <w:left w:val="single" w:sz="4" w:space="0" w:color="000000"/>
              <w:bottom w:val="single" w:sz="4" w:space="0" w:color="000000"/>
              <w:right w:val="single" w:sz="4" w:space="0" w:color="000000"/>
            </w:tcBorders>
            <w:shd w:val="clear" w:color="FFFFFF" w:fill="FFFFFF"/>
          </w:tcPr>
          <w:p w:rsidR="00972FAA" w:rsidRDefault="00972FAA" w:rsidP="00AE4FAE">
            <w:pPr>
              <w:jc w:val="center"/>
              <w:rPr>
                <w:rFonts w:ascii="PT Astra Serif" w:hAnsi="PT Astra Serif"/>
                <w:b/>
                <w:bCs/>
                <w:sz w:val="28"/>
                <w:szCs w:val="28"/>
                <w:highlight w:val="white"/>
              </w:rPr>
            </w:pPr>
            <w:r>
              <w:rPr>
                <w:rFonts w:ascii="PT Astra Serif" w:hAnsi="PT Astra Serif"/>
                <w:b/>
                <w:bCs/>
                <w:sz w:val="28"/>
                <w:szCs w:val="28"/>
                <w:highlight w:val="white"/>
              </w:rPr>
              <w:t>6523</w:t>
            </w:r>
          </w:p>
        </w:tc>
      </w:tr>
    </w:tbl>
    <w:p w:rsidR="00972FAA" w:rsidRDefault="00972FAA" w:rsidP="00972FAA">
      <w:pPr>
        <w:widowControl w:val="0"/>
        <w:ind w:firstLine="709"/>
        <w:jc w:val="both"/>
        <w:rPr>
          <w:rFonts w:ascii="PT Astra Serif" w:hAnsi="PT Astra Serif" w:cs="PT Astra Serif"/>
          <w:sz w:val="28"/>
          <w:szCs w:val="28"/>
        </w:rPr>
      </w:pPr>
      <w:r>
        <w:rPr>
          <w:rFonts w:ascii="PT Astra Serif" w:eastAsia="PT Astra Serif" w:hAnsi="PT Astra Serif" w:cs="PT Astra Serif"/>
          <w:sz w:val="28"/>
          <w:szCs w:val="28"/>
        </w:rPr>
        <w:t>За отчетный период в комитет по управлению муниципальной собственностью города Барнаула поступило 25 обращений прокуратуры. Большую часть обращений составляют запросы о получении информации. Запрашиваемые сведения были представлены в полном объеме.</w:t>
      </w:r>
    </w:p>
    <w:p w:rsidR="00972FAA" w:rsidRDefault="00972FAA" w:rsidP="00972FAA">
      <w:pPr>
        <w:shd w:val="clear" w:color="auto" w:fill="FFFFFF"/>
        <w:tabs>
          <w:tab w:val="left" w:pos="0"/>
        </w:tabs>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За 1 квартал 2026 года в комитет поступил 1 акт прокурорского реагирования: одно представление.</w:t>
      </w:r>
    </w:p>
    <w:p w:rsidR="00972FAA" w:rsidRDefault="00972FAA" w:rsidP="00972FAA">
      <w:pPr>
        <w:shd w:val="clear" w:color="auto" w:fill="FFFFFF"/>
        <w:tabs>
          <w:tab w:val="left" w:pos="0"/>
        </w:tabs>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Представление поступило в администрацию:</w:t>
      </w:r>
    </w:p>
    <w:p w:rsidR="00972FAA" w:rsidRDefault="00972FAA" w:rsidP="00972FAA">
      <w:pPr>
        <w:shd w:val="clear" w:color="auto" w:fill="FFFFFF"/>
        <w:tabs>
          <w:tab w:val="left" w:pos="0"/>
        </w:tabs>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1. Представление в рамках проверки исполнения органами местного самоуправления законодательства о безопасности дорожного движения по обращению жителей поселков Спутник, Спутник 1, </w:t>
      </w:r>
      <w:proofErr w:type="spellStart"/>
      <w:r>
        <w:rPr>
          <w:rFonts w:ascii="PT Astra Serif" w:eastAsia="PT Astra Serif" w:hAnsi="PT Astra Serif" w:cs="PT Astra Serif"/>
          <w:sz w:val="28"/>
          <w:szCs w:val="28"/>
        </w:rPr>
        <w:t>мкр</w:t>
      </w:r>
      <w:proofErr w:type="spellEnd"/>
      <w:r>
        <w:rPr>
          <w:rFonts w:ascii="PT Astra Serif" w:eastAsia="PT Astra Serif" w:hAnsi="PT Astra Serif" w:cs="PT Astra Serif"/>
          <w:sz w:val="28"/>
          <w:szCs w:val="28"/>
        </w:rPr>
        <w:t>. Самоцветы, рассмотрено, принимая во внимание меры, которые реализуются органами местного самоуправления, принято решение муниципальных служащих к дисциплинарной ответственности не привлекать.</w:t>
      </w:r>
    </w:p>
    <w:p w:rsidR="00972FAA" w:rsidRDefault="00972FAA" w:rsidP="00972FAA">
      <w:pPr>
        <w:shd w:val="clear" w:color="auto" w:fill="FFFFFF"/>
        <w:tabs>
          <w:tab w:val="left" w:pos="0"/>
        </w:tabs>
        <w:ind w:firstLine="709"/>
        <w:jc w:val="both"/>
        <w:rPr>
          <w:rFonts w:ascii="PT Astra Serif" w:hAnsi="PT Astra Serif" w:cs="PT Astra Serif"/>
          <w:sz w:val="28"/>
          <w:szCs w:val="28"/>
        </w:rPr>
      </w:pPr>
      <w:r>
        <w:rPr>
          <w:rFonts w:ascii="PT Astra Serif" w:eastAsia="PT Astra Serif" w:hAnsi="PT Astra Serif" w:cs="PT Astra Serif"/>
          <w:sz w:val="28"/>
          <w:szCs w:val="28"/>
        </w:rPr>
        <w:t>Представления в комитет не поступали.</w:t>
      </w:r>
    </w:p>
    <w:p w:rsidR="00972FAA" w:rsidRDefault="00972FAA" w:rsidP="00972FAA">
      <w:pPr>
        <w:shd w:val="clear" w:color="auto" w:fill="FFFFFF"/>
        <w:tabs>
          <w:tab w:val="left" w:pos="0"/>
        </w:tabs>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За отчетный период в производстве юридического отдела комитета находилось 106 гражданских дел из них:</w:t>
      </w:r>
    </w:p>
    <w:p w:rsidR="00972FAA" w:rsidRDefault="00972FAA" w:rsidP="00972FAA">
      <w:pPr>
        <w:shd w:val="clear" w:color="auto" w:fill="FFFFFF"/>
        <w:tabs>
          <w:tab w:val="left" w:pos="0"/>
        </w:tabs>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27 рассматривалось в Арбитражном суде Алтайского края;</w:t>
      </w:r>
    </w:p>
    <w:p w:rsidR="00972FAA" w:rsidRDefault="00972FAA" w:rsidP="00972FAA">
      <w:pPr>
        <w:shd w:val="clear" w:color="auto" w:fill="FFFFFF"/>
        <w:tabs>
          <w:tab w:val="left" w:pos="0"/>
        </w:tabs>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54 рассматривалось в судах общей юрисдикции;</w:t>
      </w:r>
    </w:p>
    <w:p w:rsidR="00972FAA" w:rsidRDefault="00972FAA" w:rsidP="00972FAA">
      <w:pPr>
        <w:shd w:val="clear" w:color="auto" w:fill="FFFFFF"/>
        <w:tabs>
          <w:tab w:val="left" w:pos="0"/>
        </w:tabs>
        <w:ind w:firstLine="709"/>
        <w:jc w:val="both"/>
        <w:rPr>
          <w:rFonts w:ascii="PT Astra Serif" w:hAnsi="PT Astra Serif" w:cs="PT Astra Serif"/>
          <w:sz w:val="28"/>
          <w:szCs w:val="28"/>
          <w:highlight w:val="yellow"/>
        </w:rPr>
      </w:pPr>
      <w:r>
        <w:rPr>
          <w:rFonts w:ascii="PT Astra Serif" w:eastAsia="PT Astra Serif" w:hAnsi="PT Astra Serif" w:cs="PT Astra Serif"/>
          <w:sz w:val="28"/>
          <w:szCs w:val="28"/>
        </w:rPr>
        <w:t>1 в мировом суде.</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На рассмотрении в Арбитражном суде Алтайского края за отчетный период находилось 1 гражданское дело о взыскании с комитета задолженности </w:t>
      </w:r>
      <w:r>
        <w:rPr>
          <w:rFonts w:ascii="PT Astra Serif" w:eastAsia="PT Astra Serif" w:hAnsi="PT Astra Serif" w:cs="PT Astra Serif"/>
          <w:sz w:val="28"/>
          <w:szCs w:val="28"/>
        </w:rPr>
        <w:br/>
        <w:t xml:space="preserve">за содержание, текущий, капитальный ремонт общего имущества, пропорционально </w:t>
      </w:r>
      <w:r>
        <w:rPr>
          <w:rFonts w:ascii="PT Astra Serif" w:eastAsia="PT Astra Serif" w:hAnsi="PT Astra Serif" w:cs="PT Astra Serif"/>
          <w:sz w:val="28"/>
          <w:szCs w:val="28"/>
        </w:rPr>
        <w:lastRenderedPageBreak/>
        <w:t xml:space="preserve">площади нежилых помещений муниципальной собственности, расположенных </w:t>
      </w:r>
      <w:r>
        <w:rPr>
          <w:rFonts w:ascii="PT Astra Serif" w:eastAsia="PT Astra Serif" w:hAnsi="PT Astra Serif" w:cs="PT Astra Serif"/>
          <w:sz w:val="28"/>
          <w:szCs w:val="28"/>
        </w:rPr>
        <w:br/>
        <w:t xml:space="preserve">в жилых домах и по оплате коммунальных услуг и пени на сумму 54,09 </w:t>
      </w:r>
      <w:proofErr w:type="spellStart"/>
      <w:r>
        <w:rPr>
          <w:rFonts w:ascii="PT Astra Serif" w:eastAsia="PT Astra Serif" w:hAnsi="PT Astra Serif" w:cs="PT Astra Serif"/>
          <w:sz w:val="28"/>
          <w:szCs w:val="28"/>
        </w:rPr>
        <w:t>тыс.рублей</w:t>
      </w:r>
      <w:proofErr w:type="spellEnd"/>
      <w:r>
        <w:rPr>
          <w:rFonts w:ascii="PT Astra Serif" w:eastAsia="PT Astra Serif" w:hAnsi="PT Astra Serif" w:cs="PT Astra Serif"/>
          <w:sz w:val="28"/>
          <w:szCs w:val="28"/>
        </w:rPr>
        <w:t xml:space="preserve">, из которых: 14,64 тыс. рублей основной долг, пени 39,45 </w:t>
      </w:r>
      <w:proofErr w:type="spellStart"/>
      <w:r>
        <w:rPr>
          <w:rFonts w:ascii="PT Astra Serif" w:eastAsia="PT Astra Serif" w:hAnsi="PT Astra Serif" w:cs="PT Astra Serif"/>
          <w:sz w:val="28"/>
          <w:szCs w:val="28"/>
        </w:rPr>
        <w:t>тыс.рублей</w:t>
      </w:r>
      <w:proofErr w:type="spellEnd"/>
      <w:r>
        <w:rPr>
          <w:rFonts w:ascii="PT Astra Serif" w:eastAsia="PT Astra Serif" w:hAnsi="PT Astra Serif" w:cs="PT Astra Serif"/>
          <w:sz w:val="28"/>
          <w:szCs w:val="28"/>
        </w:rPr>
        <w:t xml:space="preserve">, почтовые расходы 0,82 тыс. рублей. и 10,00 </w:t>
      </w:r>
      <w:proofErr w:type="spellStart"/>
      <w:r>
        <w:rPr>
          <w:rFonts w:ascii="PT Astra Serif" w:eastAsia="PT Astra Serif" w:hAnsi="PT Astra Serif" w:cs="PT Astra Serif"/>
          <w:sz w:val="28"/>
          <w:szCs w:val="28"/>
        </w:rPr>
        <w:t>тыс.рублей</w:t>
      </w:r>
      <w:proofErr w:type="spellEnd"/>
      <w:r>
        <w:rPr>
          <w:rFonts w:ascii="PT Astra Serif" w:eastAsia="PT Astra Serif" w:hAnsi="PT Astra Serif" w:cs="PT Astra Serif"/>
          <w:sz w:val="28"/>
          <w:szCs w:val="28"/>
        </w:rPr>
        <w:t xml:space="preserve"> расходы по госпошлине.</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Кроме того, на рассмотрении находилось 12 исковых заявлений материального характера (с учетом ранее предъявленных) на общую сумму </w:t>
      </w:r>
      <w:r>
        <w:rPr>
          <w:rFonts w:ascii="PT Astra Serif" w:eastAsia="PT Astra Serif" w:hAnsi="PT Astra Serif" w:cs="PT Astra Serif"/>
          <w:sz w:val="28"/>
          <w:szCs w:val="28"/>
        </w:rPr>
        <w:br/>
        <w:t>4379,43 тыс. рублей, в том числе:</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-4 иска о взыскании материального ущерба на общую сумму </w:t>
      </w:r>
      <w:r>
        <w:rPr>
          <w:rFonts w:ascii="PT Astra Serif" w:eastAsia="PT Astra Serif" w:hAnsi="PT Astra Serif" w:cs="PT Astra Serif"/>
          <w:sz w:val="28"/>
          <w:szCs w:val="28"/>
        </w:rPr>
        <w:br/>
        <w:t xml:space="preserve">2248,36 тыс. рублей из которых сумма ущерба 2197,54 тыс. рублей, расходы </w:t>
      </w:r>
      <w:r>
        <w:rPr>
          <w:rFonts w:ascii="PT Astra Serif" w:eastAsia="PT Astra Serif" w:hAnsi="PT Astra Serif" w:cs="PT Astra Serif"/>
          <w:sz w:val="28"/>
          <w:szCs w:val="28"/>
        </w:rPr>
        <w:br/>
        <w:t xml:space="preserve">на экспертизу 25,0 тыс. рублей, оплату услуг представителя 15,0 тыс. рублей </w:t>
      </w:r>
      <w:r>
        <w:rPr>
          <w:rFonts w:ascii="PT Astra Serif" w:eastAsia="PT Astra Serif" w:hAnsi="PT Astra Serif" w:cs="PT Astra Serif"/>
          <w:sz w:val="28"/>
          <w:szCs w:val="28"/>
        </w:rPr>
        <w:br/>
        <w:t>и госпошлины 10,82 тыс. рублей, находятся на рассмотрении.</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- 1 иск о признании договора купли-продажи расторгнутым и взыскании </w:t>
      </w:r>
      <w:r>
        <w:rPr>
          <w:rFonts w:ascii="PT Astra Serif" w:eastAsia="PT Astra Serif" w:hAnsi="PT Astra Serif" w:cs="PT Astra Serif"/>
          <w:sz w:val="28"/>
          <w:szCs w:val="28"/>
        </w:rPr>
        <w:br/>
        <w:t>900,0 тыс. рублей, уплаченных по договору, на рассмотрении.</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- 2 иска о взыскании судебных расходов на сумму 150 тыс. рублей, </w:t>
      </w:r>
      <w:r>
        <w:rPr>
          <w:rFonts w:ascii="PT Astra Serif" w:eastAsia="PT Astra Serif" w:hAnsi="PT Astra Serif" w:cs="PT Astra Serif"/>
          <w:sz w:val="28"/>
          <w:szCs w:val="28"/>
        </w:rPr>
        <w:br/>
        <w:t>на рассмотрении.</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- 4 иска о взыскании затрат на имущество на сумму 1076,19 тыс. рублей </w:t>
      </w:r>
      <w:r>
        <w:rPr>
          <w:rFonts w:ascii="PT Astra Serif" w:eastAsia="PT Astra Serif" w:hAnsi="PT Astra Serif" w:cs="PT Astra Serif"/>
          <w:sz w:val="28"/>
          <w:szCs w:val="28"/>
        </w:rPr>
        <w:br/>
        <w:t>и госпошлины 77,28 тыс. рублей, находятся на рассмотрении.</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- 1 заявление о взыскании судебных расходов на сумму 4,88 тыс. руб., </w:t>
      </w:r>
      <w:r>
        <w:rPr>
          <w:rFonts w:ascii="PT Astra Serif" w:eastAsia="PT Astra Serif" w:hAnsi="PT Astra Serif" w:cs="PT Astra Serif"/>
          <w:sz w:val="28"/>
          <w:szCs w:val="28"/>
        </w:rPr>
        <w:br/>
      </w:r>
      <w:r>
        <w:rPr>
          <w:rFonts w:ascii="PT Astra Serif" w:eastAsia="PT Astra Serif" w:hAnsi="PT Astra Serif" w:cs="PT Astra Serif"/>
          <w:sz w:val="28"/>
          <w:szCs w:val="28"/>
        </w:rPr>
        <w:t>на рассмотрении.</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За отчетный период на рассмотрении находилось 1 исковое заявление нематериального характера:</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- 1 иск о признании </w:t>
      </w:r>
      <w:proofErr w:type="spellStart"/>
      <w:r>
        <w:rPr>
          <w:rFonts w:ascii="PT Astra Serif" w:eastAsia="PT Astra Serif" w:hAnsi="PT Astra Serif" w:cs="PT Astra Serif"/>
          <w:sz w:val="28"/>
          <w:szCs w:val="28"/>
        </w:rPr>
        <w:t>пристроя</w:t>
      </w:r>
      <w:proofErr w:type="spellEnd"/>
      <w:r>
        <w:rPr>
          <w:rFonts w:ascii="PT Astra Serif" w:eastAsia="PT Astra Serif" w:hAnsi="PT Astra Serif" w:cs="PT Astra Serif"/>
          <w:sz w:val="28"/>
          <w:szCs w:val="28"/>
        </w:rPr>
        <w:t xml:space="preserve"> к дому самовольно возведенной постройкой, </w:t>
      </w:r>
      <w:r>
        <w:rPr>
          <w:rFonts w:ascii="PT Astra Serif" w:eastAsia="PT Astra Serif" w:hAnsi="PT Astra Serif" w:cs="PT Astra Serif"/>
          <w:sz w:val="28"/>
          <w:szCs w:val="28"/>
        </w:rPr>
        <w:br/>
        <w:t xml:space="preserve">об </w:t>
      </w:r>
      <w:proofErr w:type="spellStart"/>
      <w:r>
        <w:rPr>
          <w:rFonts w:ascii="PT Astra Serif" w:eastAsia="PT Astra Serif" w:hAnsi="PT Astra Serif" w:cs="PT Astra Serif"/>
          <w:sz w:val="28"/>
          <w:szCs w:val="28"/>
        </w:rPr>
        <w:t>обязании</w:t>
      </w:r>
      <w:proofErr w:type="spellEnd"/>
      <w:r>
        <w:rPr>
          <w:rFonts w:ascii="PT Astra Serif" w:eastAsia="PT Astra Serif" w:hAnsi="PT Astra Serif" w:cs="PT Astra Serif"/>
          <w:sz w:val="28"/>
          <w:szCs w:val="28"/>
        </w:rPr>
        <w:t xml:space="preserve"> изготовить проектную документацию и по ней демонтировать пристрой, на рассмотрении.</w:t>
      </w:r>
    </w:p>
    <w:p w:rsidR="00972FAA" w:rsidRDefault="00972FAA" w:rsidP="00972FAA">
      <w:pPr>
        <w:shd w:val="clear" w:color="auto" w:fill="FFFFFF"/>
        <w:ind w:firstLine="708"/>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Таким образом за отчетный период на рассмотрении в суде находилось </w:t>
      </w:r>
      <w:r>
        <w:rPr>
          <w:rFonts w:ascii="PT Astra Serif" w:eastAsia="PT Astra Serif" w:hAnsi="PT Astra Serif" w:cs="PT Astra Serif"/>
          <w:sz w:val="28"/>
          <w:szCs w:val="28"/>
        </w:rPr>
        <w:br/>
        <w:t>12 исков материального характера на общую сумму 4379,43 тыс. рублей и 1 иск о взыскании задолженности за содержание, текущий, капитальный ремонт общего имущества на сумму 54,09 тыс. рублей, все иски на рассмотрении, и 1 иск нематериального характера на рассмотрении.</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За отчетный период юридическим отделом подано 17 (с учетом поданных ранее 10) (за аналогичный период 2025 года – 14) исковых заявлений, в том числе: </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- 1 заявление о взыскании арендной платы, пени по договорам аренды нежилых помещений, о взыскании неосновательного обогащения и процентов за пользование чужими денежными средствами в результате использования нежилых помещений муниципальной собственности и об </w:t>
      </w:r>
      <w:proofErr w:type="spellStart"/>
      <w:r>
        <w:rPr>
          <w:rFonts w:ascii="PT Astra Serif" w:eastAsia="PT Astra Serif" w:hAnsi="PT Astra Serif" w:cs="PT Astra Serif"/>
          <w:sz w:val="28"/>
          <w:szCs w:val="28"/>
        </w:rPr>
        <w:t>обязании</w:t>
      </w:r>
      <w:proofErr w:type="spellEnd"/>
      <w:r>
        <w:rPr>
          <w:rFonts w:ascii="PT Astra Serif" w:eastAsia="PT Astra Serif" w:hAnsi="PT Astra Serif" w:cs="PT Astra Serif"/>
          <w:sz w:val="28"/>
          <w:szCs w:val="28"/>
        </w:rPr>
        <w:t xml:space="preserve"> освободить нежилые помещения муниципальной собственности на общую сумму 97,56 тыс. рублей, </w:t>
      </w:r>
      <w:r>
        <w:rPr>
          <w:rFonts w:ascii="PT Astra Serif" w:eastAsia="PT Astra Serif" w:hAnsi="PT Astra Serif" w:cs="PT Astra Serif"/>
          <w:sz w:val="28"/>
          <w:szCs w:val="28"/>
        </w:rPr>
        <w:br/>
        <w:t>на рассмотрении.</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- 2 иска о взыскании задолженности по договору купли-продажи на сумму 32,85 тыс. рублей, на рассмотрении.</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- 2 заявления о признании права собственности на бесхозяйное имущество, находятся на рассмотрении. </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- 1 иск о взыскании неосновательного обогащения (регресс) на сумму </w:t>
      </w:r>
      <w:r>
        <w:rPr>
          <w:rFonts w:ascii="PT Astra Serif" w:eastAsia="PT Astra Serif" w:hAnsi="PT Astra Serif" w:cs="PT Astra Serif"/>
          <w:sz w:val="28"/>
          <w:szCs w:val="28"/>
        </w:rPr>
        <w:br/>
        <w:t>6,41 тыс. рублей, удовлетворен.</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- 8 исков о взыскании неосновательного обогащения с операторов связи </w:t>
      </w:r>
      <w:r>
        <w:rPr>
          <w:rFonts w:ascii="PT Astra Serif" w:eastAsia="PT Astra Serif" w:hAnsi="PT Astra Serif" w:cs="PT Astra Serif"/>
          <w:sz w:val="28"/>
          <w:szCs w:val="28"/>
        </w:rPr>
        <w:br/>
        <w:t xml:space="preserve">(4 предъявленных в 2023 году, вернувшихся на новое рассмотрение после кассации) </w:t>
      </w:r>
      <w:r>
        <w:rPr>
          <w:rFonts w:ascii="PT Astra Serif" w:eastAsia="PT Astra Serif" w:hAnsi="PT Astra Serif" w:cs="PT Astra Serif"/>
          <w:sz w:val="28"/>
          <w:szCs w:val="28"/>
        </w:rPr>
        <w:lastRenderedPageBreak/>
        <w:t xml:space="preserve">и 4 иска поданных в 2025 году за новый период на общую сумму </w:t>
      </w:r>
      <w:r>
        <w:rPr>
          <w:rFonts w:ascii="PT Astra Serif" w:eastAsia="PT Astra Serif" w:hAnsi="PT Astra Serif" w:cs="PT Astra Serif"/>
          <w:sz w:val="28"/>
          <w:szCs w:val="28"/>
        </w:rPr>
        <w:br/>
        <w:t>6890,51 тыс. рублей, на рассмотрении.</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- 2 заявления о признании права собственности городского округа - город Барнаул Алтайского края отсутствующим, 1 удовлетворено, 1 на рассмотрении.</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- 1 об урегулировании разногласий при заключении договора о передаче объектов электросетевого хозяйства в безвозмездное владение и пользование, частично удовлетворено. </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Таким образом, всего удовлетворено 1 исковое заявление материального характера на общую сумму 6,41 тыс. рублей и 2 заявления нематериального характера; на рассмотрении остается 11 заявлений материального характера </w:t>
      </w:r>
      <w:r>
        <w:rPr>
          <w:rFonts w:ascii="PT Astra Serif" w:eastAsia="PT Astra Serif" w:hAnsi="PT Astra Serif" w:cs="PT Astra Serif"/>
          <w:sz w:val="28"/>
          <w:szCs w:val="28"/>
        </w:rPr>
        <w:br/>
        <w:t>на сумму 7020,92 тыс. рублей и 3 заявления нематериального характера.</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За отчетный период комитетом в порядке обжалования судебных актов подано:</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- 1 апелляционная жалоба, на рассмотрении.</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Кроме того, комитетом было подано 10 жалоб на постановления органов ГИБДД о привлечении к административной ответственности вышестоящему должностному лицу и судебные органы, все удовлетворены. </w:t>
      </w:r>
    </w:p>
    <w:p w:rsidR="00972FAA" w:rsidRDefault="00972FAA" w:rsidP="00972FAA">
      <w:pPr>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За первый квартал 2026 года в комитет поступил 1 исполнительный документ на сумму 18,45 тыс. рублей.</w:t>
      </w:r>
    </w:p>
    <w:p w:rsidR="00972FAA" w:rsidRDefault="00972FAA" w:rsidP="00972FAA">
      <w:pPr>
        <w:shd w:val="clear" w:color="auto" w:fill="FFFFFF"/>
        <w:ind w:firstLine="709"/>
        <w:jc w:val="both"/>
        <w:rPr>
          <w:rFonts w:ascii="PT Astra Serif" w:eastAsia="PT Astra Serif" w:hAnsi="PT Astra Serif" w:cs="PT Astra Serif"/>
          <w:sz w:val="28"/>
          <w:szCs w:val="28"/>
        </w:rPr>
      </w:pPr>
      <w:r>
        <w:rPr>
          <w:rFonts w:ascii="PT Astra Serif" w:eastAsia="PT Astra Serif" w:hAnsi="PT Astra Serif" w:cs="PT Astra Serif"/>
          <w:sz w:val="28"/>
          <w:szCs w:val="28"/>
        </w:rPr>
        <w:t>По исполнительным листам за первый квартал 2026 года от ФССП в комитет поступили денежные средства на общую сумму 52,13 тыс. рублей.</w:t>
      </w:r>
    </w:p>
    <w:p w:rsidR="00972FAA" w:rsidRDefault="00972FAA" w:rsidP="00972FAA">
      <w:pPr>
        <w:shd w:val="clear" w:color="auto" w:fill="FFFFFF"/>
        <w:ind w:firstLine="709"/>
        <w:jc w:val="both"/>
        <w:rPr>
          <w:rFonts w:ascii="PT Astra Serif" w:hAnsi="PT Astra Serif" w:cs="PT Astra Serif"/>
          <w:spacing w:val="-4"/>
          <w:sz w:val="28"/>
          <w:szCs w:val="28"/>
        </w:rPr>
      </w:pPr>
      <w:r>
        <w:rPr>
          <w:rFonts w:ascii="PT Astra Serif" w:eastAsia="PT Astra Serif" w:hAnsi="PT Astra Serif" w:cs="PT Astra Serif"/>
          <w:spacing w:val="-4"/>
          <w:sz w:val="28"/>
          <w:szCs w:val="28"/>
        </w:rPr>
        <w:t>В настоящее время в Управлении Федеральной службы судебных приставов остаются не исполненными 73 исполнительных листов о взыскании в пользу комитета задолженности по договорам аренды, купли-продажи и возмещении ущерба.</w:t>
      </w:r>
    </w:p>
    <w:p w:rsidR="00972FAA" w:rsidRDefault="00972FAA" w:rsidP="00972FAA">
      <w:pPr>
        <w:shd w:val="clear" w:color="auto" w:fill="FFFFFF"/>
        <w:ind w:firstLine="709"/>
        <w:jc w:val="both"/>
        <w:rPr>
          <w:rFonts w:ascii="PT Astra Serif" w:hAnsi="PT Astra Serif" w:cs="PT Astra Serif"/>
          <w:spacing w:val="-4"/>
          <w:sz w:val="28"/>
          <w:szCs w:val="28"/>
        </w:rPr>
      </w:pPr>
      <w:r>
        <w:rPr>
          <w:rFonts w:ascii="PT Astra Serif" w:eastAsia="PT Astra Serif" w:hAnsi="PT Astra Serif" w:cs="PT Astra Serif"/>
          <w:spacing w:val="-4"/>
          <w:sz w:val="28"/>
          <w:szCs w:val="28"/>
        </w:rPr>
        <w:t>Судебными приставами-исполнителями возвращены без исполнения, в связи с невозможность установить местонахождения должника и его имущества 3 исполнительных документа.</w:t>
      </w:r>
    </w:p>
    <w:p w:rsidR="00972FAA" w:rsidRDefault="00972FAA" w:rsidP="00972FAA">
      <w:pPr>
        <w:shd w:val="clear" w:color="auto" w:fill="FFFFFF"/>
        <w:ind w:firstLine="709"/>
        <w:jc w:val="both"/>
        <w:rPr>
          <w:rFonts w:ascii="PT Astra Serif" w:hAnsi="PT Astra Serif" w:cs="PT Astra Serif"/>
          <w:sz w:val="28"/>
          <w:szCs w:val="28"/>
          <w:highlight w:val="yellow"/>
        </w:rPr>
      </w:pPr>
      <w:r>
        <w:rPr>
          <w:rFonts w:ascii="PT Astra Serif" w:eastAsia="PT Astra Serif" w:hAnsi="PT Astra Serif" w:cs="PT Astra Serif"/>
          <w:sz w:val="28"/>
          <w:szCs w:val="28"/>
          <w:lang w:eastAsia="en-US"/>
        </w:rPr>
        <w:t xml:space="preserve">К комитету предъявлено 3 исполнительных листа на сумму 99,70 тыс. </w:t>
      </w:r>
      <w:r>
        <w:rPr>
          <w:rFonts w:ascii="PT Astra Serif" w:eastAsia="PT Astra Serif" w:hAnsi="PT Astra Serif" w:cs="PT Astra Serif"/>
          <w:sz w:val="28"/>
          <w:szCs w:val="28"/>
        </w:rPr>
        <w:t>рублей,</w:t>
      </w:r>
      <w:r>
        <w:rPr>
          <w:rFonts w:ascii="PT Astra Serif" w:eastAsia="PT Astra Serif" w:hAnsi="PT Astra Serif" w:cs="PT Astra Serif"/>
          <w:sz w:val="28"/>
          <w:szCs w:val="28"/>
          <w:lang w:eastAsia="en-US"/>
        </w:rPr>
        <w:t xml:space="preserve"> оплачены.</w:t>
      </w:r>
    </w:p>
    <w:p w:rsidR="00C00B9F" w:rsidRDefault="00972FAA">
      <w:pPr>
        <w:pStyle w:val="af4"/>
        <w:spacing w:after="0"/>
        <w:ind w:left="57" w:firstLine="709"/>
        <w:jc w:val="both"/>
        <w:rPr>
          <w:b/>
          <w:i/>
          <w:sz w:val="28"/>
          <w:szCs w:val="28"/>
        </w:rPr>
      </w:pPr>
      <w:r>
        <w:rPr>
          <w:b/>
          <w:i/>
          <w:sz w:val="28"/>
          <w:szCs w:val="28"/>
        </w:rPr>
        <w:t>Задачи комитета на 2 квартал 2025 года:</w:t>
      </w:r>
    </w:p>
    <w:p w:rsidR="00972FAA" w:rsidRDefault="00972FAA" w:rsidP="00972FAA">
      <w:pPr>
        <w:pStyle w:val="af4"/>
        <w:numPr>
          <w:ilvl w:val="0"/>
          <w:numId w:val="37"/>
        </w:numPr>
        <w:spacing w:after="0"/>
        <w:ind w:left="0" w:firstLine="709"/>
        <w:jc w:val="both"/>
        <w:rPr>
          <w:rFonts w:ascii="PT Astra Serif" w:hAnsi="PT Astra Serif" w:cs="PT Astra Serif"/>
          <w:sz w:val="28"/>
          <w:szCs w:val="28"/>
          <w:highlight w:val="white"/>
        </w:rPr>
      </w:pPr>
      <w:r>
        <w:rPr>
          <w:rFonts w:ascii="PT Astra Serif" w:eastAsia="PT Astra Serif" w:hAnsi="PT Astra Serif" w:cs="PT Astra Serif"/>
          <w:sz w:val="28"/>
          <w:szCs w:val="28"/>
          <w:highlight w:val="white"/>
        </w:rPr>
        <w:t>Исполнение муниципальной программы «Управление муниципальным имуществом города Барнаула».</w:t>
      </w:r>
    </w:p>
    <w:p w:rsidR="00972FAA" w:rsidRDefault="00972FAA" w:rsidP="00972FAA">
      <w:pPr>
        <w:pStyle w:val="af4"/>
        <w:numPr>
          <w:ilvl w:val="0"/>
          <w:numId w:val="37"/>
        </w:numPr>
        <w:spacing w:after="0"/>
        <w:ind w:left="0" w:firstLine="709"/>
        <w:jc w:val="both"/>
        <w:rPr>
          <w:rFonts w:ascii="PT Astra Serif" w:hAnsi="PT Astra Serif" w:cs="PT Astra Serif"/>
          <w:sz w:val="28"/>
          <w:szCs w:val="28"/>
        </w:rPr>
      </w:pPr>
      <w:r>
        <w:rPr>
          <w:rFonts w:ascii="PT Astra Serif" w:eastAsia="PT Astra Serif" w:hAnsi="PT Astra Serif" w:cs="PT Astra Serif"/>
          <w:sz w:val="28"/>
          <w:szCs w:val="28"/>
        </w:rPr>
        <w:t xml:space="preserve">Выполнение плана мероприятий по противодействию коррупции на муниципальной службе города в рамках выполнения Федерального закона </w:t>
      </w:r>
      <w:r>
        <w:rPr>
          <w:rFonts w:ascii="PT Astra Serif" w:eastAsia="PT Astra Serif" w:hAnsi="PT Astra Serif" w:cs="PT Astra Serif"/>
          <w:sz w:val="28"/>
          <w:szCs w:val="28"/>
        </w:rPr>
        <w:br/>
        <w:t>от 25.12.2008 №273-ФЗ «О противодействии коррупции», мониторинг правовых актов.</w:t>
      </w:r>
    </w:p>
    <w:p w:rsidR="00972FAA" w:rsidRDefault="00972FAA" w:rsidP="00972FAA">
      <w:pPr>
        <w:pStyle w:val="af4"/>
        <w:numPr>
          <w:ilvl w:val="0"/>
          <w:numId w:val="37"/>
        </w:numPr>
        <w:spacing w:after="0"/>
        <w:ind w:left="0" w:firstLine="709"/>
        <w:jc w:val="both"/>
        <w:rPr>
          <w:rFonts w:ascii="PT Astra Serif" w:hAnsi="PT Astra Serif" w:cs="PT Astra Serif"/>
          <w:sz w:val="28"/>
          <w:szCs w:val="28"/>
          <w:highlight w:val="white"/>
        </w:rPr>
      </w:pPr>
      <w:r>
        <w:rPr>
          <w:rFonts w:ascii="PT Astra Serif" w:eastAsia="PT Astra Serif" w:hAnsi="PT Astra Serif" w:cs="PT Astra Serif"/>
          <w:sz w:val="28"/>
          <w:szCs w:val="28"/>
          <w:highlight w:val="white"/>
        </w:rPr>
        <w:t>Обеспечение выполнения плана поступления неналоговых доходов в бюджет города.</w:t>
      </w:r>
    </w:p>
    <w:p w:rsidR="00972FAA" w:rsidRDefault="00972FAA" w:rsidP="00972FAA">
      <w:pPr>
        <w:pStyle w:val="af4"/>
        <w:numPr>
          <w:ilvl w:val="0"/>
          <w:numId w:val="37"/>
        </w:numPr>
        <w:spacing w:after="0"/>
        <w:ind w:left="0" w:firstLine="709"/>
        <w:jc w:val="both"/>
        <w:rPr>
          <w:rFonts w:ascii="PT Astra Serif" w:hAnsi="PT Astra Serif" w:cs="PT Astra Serif"/>
          <w:sz w:val="28"/>
          <w:szCs w:val="28"/>
        </w:rPr>
      </w:pPr>
      <w:r>
        <w:rPr>
          <w:rFonts w:ascii="PT Astra Serif" w:eastAsia="PT Astra Serif" w:hAnsi="PT Astra Serif" w:cs="PT Astra Serif"/>
          <w:sz w:val="28"/>
          <w:szCs w:val="28"/>
        </w:rPr>
        <w:t>Организация работы по выполнению прогнозного плана приватизации объектов муниципальной собственности на 2026-2028 годы.</w:t>
      </w:r>
    </w:p>
    <w:p w:rsidR="00972FAA" w:rsidRDefault="00972FAA" w:rsidP="00972FAA">
      <w:pPr>
        <w:pStyle w:val="af4"/>
        <w:numPr>
          <w:ilvl w:val="0"/>
          <w:numId w:val="37"/>
        </w:numPr>
        <w:spacing w:after="0"/>
        <w:ind w:left="0" w:firstLine="709"/>
        <w:jc w:val="both"/>
        <w:rPr>
          <w:rFonts w:ascii="PT Astra Serif" w:hAnsi="PT Astra Serif" w:cs="PT Astra Serif"/>
          <w:sz w:val="28"/>
          <w:szCs w:val="28"/>
        </w:rPr>
      </w:pPr>
      <w:r>
        <w:rPr>
          <w:rFonts w:ascii="PT Astra Serif" w:eastAsia="PT Astra Serif" w:hAnsi="PT Astra Serif" w:cs="PT Astra Serif"/>
          <w:sz w:val="28"/>
          <w:szCs w:val="28"/>
        </w:rPr>
        <w:t>Проведение мероприятий по оформлению бесхозяйных объектов инженерной инфраструктуры в муниципальную собственность.</w:t>
      </w:r>
    </w:p>
    <w:p w:rsidR="00972FAA" w:rsidRDefault="00972FAA" w:rsidP="00972FAA">
      <w:pPr>
        <w:pStyle w:val="af4"/>
        <w:numPr>
          <w:ilvl w:val="0"/>
          <w:numId w:val="37"/>
        </w:numPr>
        <w:spacing w:after="0"/>
        <w:ind w:left="0" w:firstLine="709"/>
        <w:jc w:val="both"/>
        <w:rPr>
          <w:rFonts w:ascii="PT Astra Serif" w:hAnsi="PT Astra Serif" w:cs="PT Astra Serif"/>
          <w:sz w:val="28"/>
          <w:szCs w:val="28"/>
        </w:rPr>
      </w:pPr>
      <w:r>
        <w:rPr>
          <w:rFonts w:ascii="PT Astra Serif" w:eastAsia="PT Astra Serif" w:hAnsi="PT Astra Serif" w:cs="PT Astra Serif"/>
          <w:sz w:val="28"/>
          <w:szCs w:val="28"/>
        </w:rPr>
        <w:t>Передача в аренду муниципального имущества в соответствии с действующим Положением, сокращение количества свободных нежилых помещений, работа по взысканию задолженности.</w:t>
      </w:r>
    </w:p>
    <w:p w:rsidR="00972FAA" w:rsidRDefault="00972FAA" w:rsidP="00972FAA">
      <w:pPr>
        <w:pStyle w:val="af4"/>
        <w:numPr>
          <w:ilvl w:val="0"/>
          <w:numId w:val="37"/>
        </w:numPr>
        <w:spacing w:after="0"/>
        <w:ind w:left="0" w:firstLine="709"/>
        <w:jc w:val="both"/>
        <w:rPr>
          <w:rFonts w:ascii="PT Astra Serif" w:hAnsi="PT Astra Serif" w:cs="PT Astra Serif"/>
          <w:sz w:val="28"/>
          <w:szCs w:val="28"/>
        </w:rPr>
      </w:pPr>
      <w:r>
        <w:rPr>
          <w:rFonts w:ascii="PT Astra Serif" w:eastAsia="PT Astra Serif" w:hAnsi="PT Astra Serif" w:cs="PT Astra Serif"/>
          <w:sz w:val="28"/>
          <w:szCs w:val="28"/>
        </w:rPr>
        <w:lastRenderedPageBreak/>
        <w:t>Проведение мероприятий в соответствии с «дорожными картами» по передаче муниципального имущества по концессионным соглашениям.</w:t>
      </w:r>
    </w:p>
    <w:p w:rsidR="00972FAA" w:rsidRDefault="00972FAA" w:rsidP="00972FAA">
      <w:pPr>
        <w:pStyle w:val="af4"/>
        <w:numPr>
          <w:ilvl w:val="0"/>
          <w:numId w:val="37"/>
        </w:numPr>
        <w:spacing w:after="0"/>
        <w:ind w:left="0" w:firstLine="709"/>
        <w:jc w:val="both"/>
        <w:rPr>
          <w:rFonts w:ascii="PT Astra Serif" w:hAnsi="PT Astra Serif" w:cs="PT Astra Serif"/>
          <w:sz w:val="28"/>
          <w:szCs w:val="28"/>
        </w:rPr>
      </w:pPr>
      <w:r>
        <w:rPr>
          <w:rFonts w:ascii="PT Astra Serif" w:eastAsia="PT Astra Serif" w:hAnsi="PT Astra Serif" w:cs="PT Astra Serif"/>
          <w:sz w:val="28"/>
          <w:szCs w:val="28"/>
        </w:rPr>
        <w:t>Усиление контроля за исполнением службой судебных приставов судебных актов, вынесенных в пользу комитета.</w:t>
      </w:r>
    </w:p>
    <w:p w:rsidR="00972FAA" w:rsidRDefault="00972FAA" w:rsidP="00972FAA">
      <w:pPr>
        <w:pStyle w:val="af4"/>
        <w:spacing w:after="0"/>
        <w:ind w:firstLine="709"/>
        <w:jc w:val="both"/>
        <w:rPr>
          <w:rFonts w:ascii="PT Astra Serif" w:hAnsi="PT Astra Serif" w:cs="PT Astra Serif"/>
          <w:sz w:val="28"/>
          <w:szCs w:val="28"/>
        </w:rPr>
      </w:pPr>
      <w:r>
        <w:rPr>
          <w:rFonts w:ascii="PT Astra Serif" w:eastAsia="PT Astra Serif" w:hAnsi="PT Astra Serif" w:cs="PT Astra Serif"/>
          <w:sz w:val="28"/>
          <w:szCs w:val="28"/>
        </w:rPr>
        <w:t>9. Обеспечение передачи в безвозмездное владение и пользование системообразующей территориальной сетевой организации объектов электросетевого хозяйства, находящихся в муниципальной собственности.</w:t>
      </w:r>
    </w:p>
    <w:p w:rsidR="00C00B9F" w:rsidRDefault="00C00B9F">
      <w:pPr>
        <w:pStyle w:val="af9"/>
        <w:ind w:firstLine="709"/>
        <w:jc w:val="both"/>
        <w:rPr>
          <w:sz w:val="28"/>
          <w:szCs w:val="28"/>
          <w:highlight w:val="yellow"/>
        </w:rPr>
      </w:pPr>
    </w:p>
    <w:sectPr w:rsidR="00C00B9F">
      <w:headerReference w:type="even" r:id="rId8"/>
      <w:headerReference w:type="default" r:id="rId9"/>
      <w:pgSz w:w="11906" w:h="16838"/>
      <w:pgMar w:top="851" w:right="567" w:bottom="73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B9F" w:rsidRDefault="00972FAA">
      <w:r>
        <w:separator/>
      </w:r>
    </w:p>
  </w:endnote>
  <w:endnote w:type="continuationSeparator" w:id="0">
    <w:p w:rsidR="00C00B9F" w:rsidRDefault="0097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B9F" w:rsidRDefault="00972FAA">
      <w:r>
        <w:separator/>
      </w:r>
    </w:p>
  </w:footnote>
  <w:footnote w:type="continuationSeparator" w:id="0">
    <w:p w:rsidR="00C00B9F" w:rsidRDefault="00972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B9F" w:rsidRDefault="00972FAA">
    <w:pPr>
      <w:pStyle w:val="aff0"/>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separate"/>
    </w:r>
    <w:r>
      <w:rPr>
        <w:rStyle w:val="aff5"/>
      </w:rPr>
      <w:t>18</w:t>
    </w:r>
    <w:r>
      <w:rPr>
        <w:rStyle w:val="aff5"/>
      </w:rPr>
      <w:fldChar w:fldCharType="end"/>
    </w:r>
  </w:p>
  <w:p w:rsidR="00C00B9F" w:rsidRDefault="00C00B9F">
    <w:pPr>
      <w:pStyle w:val="aff0"/>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B9F" w:rsidRDefault="00972FAA">
    <w:pPr>
      <w:pStyle w:val="aff0"/>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separate"/>
    </w:r>
    <w:r>
      <w:rPr>
        <w:rStyle w:val="aff5"/>
        <w:noProof/>
      </w:rPr>
      <w:t>15</w:t>
    </w:r>
    <w:r>
      <w:rPr>
        <w:rStyle w:val="aff5"/>
      </w:rPr>
      <w:fldChar w:fldCharType="end"/>
    </w:r>
  </w:p>
  <w:p w:rsidR="00C00B9F" w:rsidRDefault="00C00B9F">
    <w:pPr>
      <w:pStyle w:val="aff0"/>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27AF6"/>
    <w:multiLevelType w:val="hybridMultilevel"/>
    <w:tmpl w:val="F55A1CE4"/>
    <w:lvl w:ilvl="0" w:tplc="B756F99C">
      <w:start w:val="1"/>
      <w:numFmt w:val="none"/>
      <w:suff w:val="nothing"/>
      <w:lvlText w:val=""/>
      <w:lvlJc w:val="left"/>
      <w:pPr>
        <w:tabs>
          <w:tab w:val="num" w:pos="0"/>
        </w:tabs>
      </w:pPr>
      <w:rPr>
        <w:rFonts w:cs="Times New Roman"/>
      </w:rPr>
    </w:lvl>
    <w:lvl w:ilvl="1" w:tplc="9C2A7182">
      <w:start w:val="1"/>
      <w:numFmt w:val="none"/>
      <w:suff w:val="nothing"/>
      <w:lvlText w:val=""/>
      <w:lvlJc w:val="left"/>
      <w:pPr>
        <w:tabs>
          <w:tab w:val="num" w:pos="0"/>
        </w:tabs>
      </w:pPr>
      <w:rPr>
        <w:rFonts w:cs="Times New Roman"/>
      </w:rPr>
    </w:lvl>
    <w:lvl w:ilvl="2" w:tplc="1D0C950A">
      <w:start w:val="1"/>
      <w:numFmt w:val="none"/>
      <w:suff w:val="nothing"/>
      <w:lvlText w:val=""/>
      <w:lvlJc w:val="left"/>
      <w:pPr>
        <w:tabs>
          <w:tab w:val="num" w:pos="0"/>
        </w:tabs>
      </w:pPr>
      <w:rPr>
        <w:rFonts w:cs="Times New Roman"/>
      </w:rPr>
    </w:lvl>
    <w:lvl w:ilvl="3" w:tplc="4E081414">
      <w:start w:val="1"/>
      <w:numFmt w:val="none"/>
      <w:suff w:val="nothing"/>
      <w:lvlText w:val=""/>
      <w:lvlJc w:val="left"/>
      <w:pPr>
        <w:tabs>
          <w:tab w:val="num" w:pos="0"/>
        </w:tabs>
      </w:pPr>
      <w:rPr>
        <w:rFonts w:cs="Times New Roman"/>
      </w:rPr>
    </w:lvl>
    <w:lvl w:ilvl="4" w:tplc="A95CBE4A">
      <w:start w:val="1"/>
      <w:numFmt w:val="none"/>
      <w:suff w:val="nothing"/>
      <w:lvlText w:val=""/>
      <w:lvlJc w:val="left"/>
      <w:pPr>
        <w:tabs>
          <w:tab w:val="num" w:pos="0"/>
        </w:tabs>
      </w:pPr>
      <w:rPr>
        <w:rFonts w:cs="Times New Roman"/>
      </w:rPr>
    </w:lvl>
    <w:lvl w:ilvl="5" w:tplc="C0A04D10">
      <w:start w:val="1"/>
      <w:numFmt w:val="none"/>
      <w:suff w:val="nothing"/>
      <w:lvlText w:val=""/>
      <w:lvlJc w:val="left"/>
      <w:pPr>
        <w:tabs>
          <w:tab w:val="num" w:pos="0"/>
        </w:tabs>
      </w:pPr>
      <w:rPr>
        <w:rFonts w:cs="Times New Roman"/>
      </w:rPr>
    </w:lvl>
    <w:lvl w:ilvl="6" w:tplc="F730B446">
      <w:start w:val="1"/>
      <w:numFmt w:val="none"/>
      <w:suff w:val="nothing"/>
      <w:lvlText w:val=""/>
      <w:lvlJc w:val="left"/>
      <w:pPr>
        <w:tabs>
          <w:tab w:val="num" w:pos="0"/>
        </w:tabs>
      </w:pPr>
      <w:rPr>
        <w:rFonts w:cs="Times New Roman"/>
      </w:rPr>
    </w:lvl>
    <w:lvl w:ilvl="7" w:tplc="70DAE888">
      <w:start w:val="1"/>
      <w:numFmt w:val="none"/>
      <w:suff w:val="nothing"/>
      <w:lvlText w:val=""/>
      <w:lvlJc w:val="left"/>
      <w:pPr>
        <w:tabs>
          <w:tab w:val="num" w:pos="0"/>
        </w:tabs>
      </w:pPr>
      <w:rPr>
        <w:rFonts w:cs="Times New Roman"/>
      </w:rPr>
    </w:lvl>
    <w:lvl w:ilvl="8" w:tplc="33966822">
      <w:start w:val="1"/>
      <w:numFmt w:val="none"/>
      <w:suff w:val="nothing"/>
      <w:lvlText w:val=""/>
      <w:lvlJc w:val="left"/>
      <w:pPr>
        <w:tabs>
          <w:tab w:val="num" w:pos="0"/>
        </w:tabs>
      </w:pPr>
      <w:rPr>
        <w:rFonts w:cs="Times New Roman"/>
      </w:rPr>
    </w:lvl>
  </w:abstractNum>
  <w:abstractNum w:abstractNumId="1" w15:restartNumberingAfterBreak="0">
    <w:nsid w:val="1204551C"/>
    <w:multiLevelType w:val="hybridMultilevel"/>
    <w:tmpl w:val="9CDAF340"/>
    <w:lvl w:ilvl="0" w:tplc="7B10AFAA">
      <w:start w:val="1"/>
      <w:numFmt w:val="decimal"/>
      <w:lvlText w:val="%1."/>
      <w:lvlJc w:val="left"/>
      <w:pPr>
        <w:ind w:left="360" w:hanging="360"/>
      </w:pPr>
      <w:rPr>
        <w:rFonts w:cs="Times New Roman"/>
      </w:rPr>
    </w:lvl>
    <w:lvl w:ilvl="1" w:tplc="BA9A4DDC">
      <w:start w:val="1"/>
      <w:numFmt w:val="decimal"/>
      <w:lvlText w:val="%2."/>
      <w:lvlJc w:val="left"/>
      <w:pPr>
        <w:tabs>
          <w:tab w:val="num" w:pos="732"/>
        </w:tabs>
        <w:ind w:left="732" w:hanging="360"/>
      </w:pPr>
      <w:rPr>
        <w:rFonts w:cs="Times New Roman"/>
      </w:rPr>
    </w:lvl>
    <w:lvl w:ilvl="2" w:tplc="41ACBD26">
      <w:start w:val="1"/>
      <w:numFmt w:val="decimal"/>
      <w:lvlText w:val="%3."/>
      <w:lvlJc w:val="left"/>
      <w:pPr>
        <w:tabs>
          <w:tab w:val="num" w:pos="1452"/>
        </w:tabs>
        <w:ind w:left="1452" w:hanging="360"/>
      </w:pPr>
      <w:rPr>
        <w:rFonts w:cs="Times New Roman"/>
      </w:rPr>
    </w:lvl>
    <w:lvl w:ilvl="3" w:tplc="CFA4472A">
      <w:start w:val="1"/>
      <w:numFmt w:val="decimal"/>
      <w:lvlText w:val="%4."/>
      <w:lvlJc w:val="left"/>
      <w:pPr>
        <w:tabs>
          <w:tab w:val="num" w:pos="2172"/>
        </w:tabs>
        <w:ind w:left="2172" w:hanging="360"/>
      </w:pPr>
      <w:rPr>
        <w:rFonts w:cs="Times New Roman"/>
      </w:rPr>
    </w:lvl>
    <w:lvl w:ilvl="4" w:tplc="64E6352A">
      <w:start w:val="1"/>
      <w:numFmt w:val="decimal"/>
      <w:lvlText w:val="%5."/>
      <w:lvlJc w:val="left"/>
      <w:pPr>
        <w:tabs>
          <w:tab w:val="num" w:pos="2892"/>
        </w:tabs>
        <w:ind w:left="2892" w:hanging="360"/>
      </w:pPr>
      <w:rPr>
        <w:rFonts w:cs="Times New Roman"/>
      </w:rPr>
    </w:lvl>
    <w:lvl w:ilvl="5" w:tplc="0D607398">
      <w:start w:val="1"/>
      <w:numFmt w:val="decimal"/>
      <w:lvlText w:val="%6."/>
      <w:lvlJc w:val="left"/>
      <w:pPr>
        <w:tabs>
          <w:tab w:val="num" w:pos="3612"/>
        </w:tabs>
        <w:ind w:left="3612" w:hanging="360"/>
      </w:pPr>
      <w:rPr>
        <w:rFonts w:cs="Times New Roman"/>
      </w:rPr>
    </w:lvl>
    <w:lvl w:ilvl="6" w:tplc="E8B88AA0">
      <w:start w:val="1"/>
      <w:numFmt w:val="decimal"/>
      <w:lvlText w:val="%7."/>
      <w:lvlJc w:val="left"/>
      <w:pPr>
        <w:tabs>
          <w:tab w:val="num" w:pos="4332"/>
        </w:tabs>
        <w:ind w:left="4332" w:hanging="360"/>
      </w:pPr>
      <w:rPr>
        <w:rFonts w:cs="Times New Roman"/>
      </w:rPr>
    </w:lvl>
    <w:lvl w:ilvl="7" w:tplc="928A5124">
      <w:start w:val="1"/>
      <w:numFmt w:val="decimal"/>
      <w:lvlText w:val="%8."/>
      <w:lvlJc w:val="left"/>
      <w:pPr>
        <w:tabs>
          <w:tab w:val="num" w:pos="5052"/>
        </w:tabs>
        <w:ind w:left="5052" w:hanging="360"/>
      </w:pPr>
      <w:rPr>
        <w:rFonts w:cs="Times New Roman"/>
      </w:rPr>
    </w:lvl>
    <w:lvl w:ilvl="8" w:tplc="5478D5FC">
      <w:start w:val="1"/>
      <w:numFmt w:val="decimal"/>
      <w:lvlText w:val="%9."/>
      <w:lvlJc w:val="left"/>
      <w:pPr>
        <w:tabs>
          <w:tab w:val="num" w:pos="5772"/>
        </w:tabs>
        <w:ind w:left="5772" w:hanging="360"/>
      </w:pPr>
      <w:rPr>
        <w:rFonts w:cs="Times New Roman"/>
      </w:rPr>
    </w:lvl>
  </w:abstractNum>
  <w:abstractNum w:abstractNumId="2" w15:restartNumberingAfterBreak="0">
    <w:nsid w:val="12527E19"/>
    <w:multiLevelType w:val="hybridMultilevel"/>
    <w:tmpl w:val="AB14A88C"/>
    <w:lvl w:ilvl="0" w:tplc="6BB4648C">
      <w:start w:val="1"/>
      <w:numFmt w:val="decimal"/>
      <w:lvlText w:val="%1."/>
      <w:lvlJc w:val="left"/>
      <w:pPr>
        <w:ind w:left="928" w:hanging="360"/>
      </w:pPr>
      <w:rPr>
        <w:rFonts w:hint="default"/>
      </w:rPr>
    </w:lvl>
    <w:lvl w:ilvl="1" w:tplc="E1F65186">
      <w:start w:val="1"/>
      <w:numFmt w:val="lowerLetter"/>
      <w:lvlText w:val="%2."/>
      <w:lvlJc w:val="left"/>
      <w:pPr>
        <w:ind w:left="1080" w:hanging="360"/>
      </w:pPr>
      <w:rPr>
        <w:rFonts w:cs="Times New Roman"/>
      </w:rPr>
    </w:lvl>
    <w:lvl w:ilvl="2" w:tplc="0B203BEC">
      <w:start w:val="1"/>
      <w:numFmt w:val="lowerRoman"/>
      <w:lvlText w:val="%3."/>
      <w:lvlJc w:val="right"/>
      <w:pPr>
        <w:ind w:left="1800" w:hanging="180"/>
      </w:pPr>
      <w:rPr>
        <w:rFonts w:cs="Times New Roman"/>
      </w:rPr>
    </w:lvl>
    <w:lvl w:ilvl="3" w:tplc="31E0BFAC">
      <w:start w:val="1"/>
      <w:numFmt w:val="decimal"/>
      <w:lvlText w:val="%4."/>
      <w:lvlJc w:val="left"/>
      <w:pPr>
        <w:ind w:left="2520" w:hanging="360"/>
      </w:pPr>
      <w:rPr>
        <w:rFonts w:cs="Times New Roman"/>
      </w:rPr>
    </w:lvl>
    <w:lvl w:ilvl="4" w:tplc="CCC437D6">
      <w:start w:val="1"/>
      <w:numFmt w:val="lowerLetter"/>
      <w:lvlText w:val="%5."/>
      <w:lvlJc w:val="left"/>
      <w:pPr>
        <w:ind w:left="3240" w:hanging="360"/>
      </w:pPr>
      <w:rPr>
        <w:rFonts w:cs="Times New Roman"/>
      </w:rPr>
    </w:lvl>
    <w:lvl w:ilvl="5" w:tplc="6D2E1EEA">
      <w:start w:val="1"/>
      <w:numFmt w:val="lowerRoman"/>
      <w:lvlText w:val="%6."/>
      <w:lvlJc w:val="right"/>
      <w:pPr>
        <w:ind w:left="3960" w:hanging="180"/>
      </w:pPr>
      <w:rPr>
        <w:rFonts w:cs="Times New Roman"/>
      </w:rPr>
    </w:lvl>
    <w:lvl w:ilvl="6" w:tplc="56243104">
      <w:start w:val="1"/>
      <w:numFmt w:val="decimal"/>
      <w:lvlText w:val="%7."/>
      <w:lvlJc w:val="left"/>
      <w:pPr>
        <w:ind w:left="4680" w:hanging="360"/>
      </w:pPr>
      <w:rPr>
        <w:rFonts w:cs="Times New Roman"/>
      </w:rPr>
    </w:lvl>
    <w:lvl w:ilvl="7" w:tplc="E6283328">
      <w:start w:val="1"/>
      <w:numFmt w:val="lowerLetter"/>
      <w:lvlText w:val="%8."/>
      <w:lvlJc w:val="left"/>
      <w:pPr>
        <w:ind w:left="5400" w:hanging="360"/>
      </w:pPr>
      <w:rPr>
        <w:rFonts w:cs="Times New Roman"/>
      </w:rPr>
    </w:lvl>
    <w:lvl w:ilvl="8" w:tplc="E06E571C">
      <w:start w:val="1"/>
      <w:numFmt w:val="lowerRoman"/>
      <w:lvlText w:val="%9."/>
      <w:lvlJc w:val="right"/>
      <w:pPr>
        <w:ind w:left="6120" w:hanging="180"/>
      </w:pPr>
      <w:rPr>
        <w:rFonts w:cs="Times New Roman"/>
      </w:rPr>
    </w:lvl>
  </w:abstractNum>
  <w:abstractNum w:abstractNumId="3" w15:restartNumberingAfterBreak="0">
    <w:nsid w:val="143E44F8"/>
    <w:multiLevelType w:val="hybridMultilevel"/>
    <w:tmpl w:val="440E6290"/>
    <w:lvl w:ilvl="0" w:tplc="C07E3522">
      <w:start w:val="1"/>
      <w:numFmt w:val="decimal"/>
      <w:lvlText w:val="%1."/>
      <w:lvlJc w:val="left"/>
      <w:pPr>
        <w:ind w:left="1068" w:hanging="360"/>
      </w:pPr>
      <w:rPr>
        <w:rFonts w:cs="Times New Roman"/>
      </w:rPr>
    </w:lvl>
    <w:lvl w:ilvl="1" w:tplc="C3EE3266">
      <w:start w:val="1"/>
      <w:numFmt w:val="decimal"/>
      <w:lvlText w:val="%2."/>
      <w:lvlJc w:val="left"/>
      <w:pPr>
        <w:tabs>
          <w:tab w:val="num" w:pos="1440"/>
        </w:tabs>
        <w:ind w:left="1440" w:hanging="360"/>
      </w:pPr>
      <w:rPr>
        <w:rFonts w:cs="Times New Roman"/>
      </w:rPr>
    </w:lvl>
    <w:lvl w:ilvl="2" w:tplc="E984137E">
      <w:start w:val="1"/>
      <w:numFmt w:val="decimal"/>
      <w:lvlText w:val="%3."/>
      <w:lvlJc w:val="left"/>
      <w:pPr>
        <w:tabs>
          <w:tab w:val="num" w:pos="2160"/>
        </w:tabs>
        <w:ind w:left="2160" w:hanging="360"/>
      </w:pPr>
      <w:rPr>
        <w:rFonts w:cs="Times New Roman"/>
      </w:rPr>
    </w:lvl>
    <w:lvl w:ilvl="3" w:tplc="2BAE319A">
      <w:start w:val="1"/>
      <w:numFmt w:val="decimal"/>
      <w:lvlText w:val="%4."/>
      <w:lvlJc w:val="left"/>
      <w:pPr>
        <w:tabs>
          <w:tab w:val="num" w:pos="2880"/>
        </w:tabs>
        <w:ind w:left="2880" w:hanging="360"/>
      </w:pPr>
      <w:rPr>
        <w:rFonts w:cs="Times New Roman"/>
      </w:rPr>
    </w:lvl>
    <w:lvl w:ilvl="4" w:tplc="3446E5A4">
      <w:start w:val="1"/>
      <w:numFmt w:val="decimal"/>
      <w:lvlText w:val="%5."/>
      <w:lvlJc w:val="left"/>
      <w:pPr>
        <w:tabs>
          <w:tab w:val="num" w:pos="3600"/>
        </w:tabs>
        <w:ind w:left="3600" w:hanging="360"/>
      </w:pPr>
      <w:rPr>
        <w:rFonts w:cs="Times New Roman"/>
      </w:rPr>
    </w:lvl>
    <w:lvl w:ilvl="5" w:tplc="79D086BE">
      <w:start w:val="1"/>
      <w:numFmt w:val="decimal"/>
      <w:lvlText w:val="%6."/>
      <w:lvlJc w:val="left"/>
      <w:pPr>
        <w:tabs>
          <w:tab w:val="num" w:pos="4320"/>
        </w:tabs>
        <w:ind w:left="4320" w:hanging="360"/>
      </w:pPr>
      <w:rPr>
        <w:rFonts w:cs="Times New Roman"/>
      </w:rPr>
    </w:lvl>
    <w:lvl w:ilvl="6" w:tplc="A2EA825C">
      <w:start w:val="1"/>
      <w:numFmt w:val="decimal"/>
      <w:lvlText w:val="%7."/>
      <w:lvlJc w:val="left"/>
      <w:pPr>
        <w:tabs>
          <w:tab w:val="num" w:pos="5040"/>
        </w:tabs>
        <w:ind w:left="5040" w:hanging="360"/>
      </w:pPr>
      <w:rPr>
        <w:rFonts w:cs="Times New Roman"/>
      </w:rPr>
    </w:lvl>
    <w:lvl w:ilvl="7" w:tplc="71D44DA8">
      <w:start w:val="1"/>
      <w:numFmt w:val="decimal"/>
      <w:lvlText w:val="%8."/>
      <w:lvlJc w:val="left"/>
      <w:pPr>
        <w:tabs>
          <w:tab w:val="num" w:pos="5760"/>
        </w:tabs>
        <w:ind w:left="5760" w:hanging="360"/>
      </w:pPr>
      <w:rPr>
        <w:rFonts w:cs="Times New Roman"/>
      </w:rPr>
    </w:lvl>
    <w:lvl w:ilvl="8" w:tplc="B64AB7BA">
      <w:start w:val="1"/>
      <w:numFmt w:val="decimal"/>
      <w:lvlText w:val="%9."/>
      <w:lvlJc w:val="left"/>
      <w:pPr>
        <w:tabs>
          <w:tab w:val="num" w:pos="6480"/>
        </w:tabs>
        <w:ind w:left="6480" w:hanging="360"/>
      </w:pPr>
      <w:rPr>
        <w:rFonts w:cs="Times New Roman"/>
      </w:rPr>
    </w:lvl>
  </w:abstractNum>
  <w:abstractNum w:abstractNumId="4" w15:restartNumberingAfterBreak="0">
    <w:nsid w:val="17BC4C30"/>
    <w:multiLevelType w:val="hybridMultilevel"/>
    <w:tmpl w:val="341092F0"/>
    <w:lvl w:ilvl="0" w:tplc="84DEAD94">
      <w:start w:val="1"/>
      <w:numFmt w:val="decimal"/>
      <w:lvlText w:val="%1."/>
      <w:lvlJc w:val="left"/>
      <w:pPr>
        <w:ind w:left="360" w:hanging="360"/>
      </w:pPr>
      <w:rPr>
        <w:rFonts w:cs="Times New Roman"/>
      </w:rPr>
    </w:lvl>
    <w:lvl w:ilvl="1" w:tplc="AB6844C8">
      <w:start w:val="1"/>
      <w:numFmt w:val="lowerLetter"/>
      <w:lvlText w:val="%2."/>
      <w:lvlJc w:val="left"/>
      <w:pPr>
        <w:ind w:left="1080" w:hanging="360"/>
      </w:pPr>
      <w:rPr>
        <w:rFonts w:cs="Times New Roman"/>
      </w:rPr>
    </w:lvl>
    <w:lvl w:ilvl="2" w:tplc="11624EFE">
      <w:start w:val="1"/>
      <w:numFmt w:val="lowerRoman"/>
      <w:lvlText w:val="%3."/>
      <w:lvlJc w:val="right"/>
      <w:pPr>
        <w:ind w:left="1800" w:hanging="180"/>
      </w:pPr>
      <w:rPr>
        <w:rFonts w:cs="Times New Roman"/>
      </w:rPr>
    </w:lvl>
    <w:lvl w:ilvl="3" w:tplc="BA68CBB0">
      <w:start w:val="1"/>
      <w:numFmt w:val="decimal"/>
      <w:lvlText w:val="%4."/>
      <w:lvlJc w:val="left"/>
      <w:pPr>
        <w:ind w:left="2520" w:hanging="360"/>
      </w:pPr>
      <w:rPr>
        <w:rFonts w:cs="Times New Roman"/>
      </w:rPr>
    </w:lvl>
    <w:lvl w:ilvl="4" w:tplc="A4F49084">
      <w:start w:val="1"/>
      <w:numFmt w:val="lowerLetter"/>
      <w:lvlText w:val="%5."/>
      <w:lvlJc w:val="left"/>
      <w:pPr>
        <w:ind w:left="3240" w:hanging="360"/>
      </w:pPr>
      <w:rPr>
        <w:rFonts w:cs="Times New Roman"/>
      </w:rPr>
    </w:lvl>
    <w:lvl w:ilvl="5" w:tplc="79F076AA">
      <w:start w:val="1"/>
      <w:numFmt w:val="lowerRoman"/>
      <w:lvlText w:val="%6."/>
      <w:lvlJc w:val="right"/>
      <w:pPr>
        <w:ind w:left="3960" w:hanging="180"/>
      </w:pPr>
      <w:rPr>
        <w:rFonts w:cs="Times New Roman"/>
      </w:rPr>
    </w:lvl>
    <w:lvl w:ilvl="6" w:tplc="D4BE27A4">
      <w:start w:val="1"/>
      <w:numFmt w:val="decimal"/>
      <w:lvlText w:val="%7."/>
      <w:lvlJc w:val="left"/>
      <w:pPr>
        <w:ind w:left="4680" w:hanging="360"/>
      </w:pPr>
      <w:rPr>
        <w:rFonts w:cs="Times New Roman"/>
      </w:rPr>
    </w:lvl>
    <w:lvl w:ilvl="7" w:tplc="3A96EC7C">
      <w:start w:val="1"/>
      <w:numFmt w:val="lowerLetter"/>
      <w:lvlText w:val="%8."/>
      <w:lvlJc w:val="left"/>
      <w:pPr>
        <w:ind w:left="5400" w:hanging="360"/>
      </w:pPr>
      <w:rPr>
        <w:rFonts w:cs="Times New Roman"/>
      </w:rPr>
    </w:lvl>
    <w:lvl w:ilvl="8" w:tplc="DAB63056">
      <w:start w:val="1"/>
      <w:numFmt w:val="lowerRoman"/>
      <w:lvlText w:val="%9."/>
      <w:lvlJc w:val="right"/>
      <w:pPr>
        <w:ind w:left="6120" w:hanging="180"/>
      </w:pPr>
      <w:rPr>
        <w:rFonts w:cs="Times New Roman"/>
      </w:rPr>
    </w:lvl>
  </w:abstractNum>
  <w:abstractNum w:abstractNumId="5" w15:restartNumberingAfterBreak="0">
    <w:nsid w:val="187A4614"/>
    <w:multiLevelType w:val="hybridMultilevel"/>
    <w:tmpl w:val="3D3A575A"/>
    <w:lvl w:ilvl="0" w:tplc="89A87C5C">
      <w:start w:val="1"/>
      <w:numFmt w:val="decimal"/>
      <w:lvlText w:val="%1."/>
      <w:lvlJc w:val="left"/>
      <w:pPr>
        <w:ind w:left="720" w:hanging="360"/>
      </w:pPr>
      <w:rPr>
        <w:rFonts w:hint="default"/>
      </w:rPr>
    </w:lvl>
    <w:lvl w:ilvl="1" w:tplc="3CC6E1C4">
      <w:start w:val="1"/>
      <w:numFmt w:val="lowerLetter"/>
      <w:lvlText w:val="%2."/>
      <w:lvlJc w:val="left"/>
      <w:pPr>
        <w:ind w:left="1440" w:hanging="360"/>
      </w:pPr>
    </w:lvl>
    <w:lvl w:ilvl="2" w:tplc="A0E62816">
      <w:start w:val="1"/>
      <w:numFmt w:val="lowerRoman"/>
      <w:lvlText w:val="%3."/>
      <w:lvlJc w:val="right"/>
      <w:pPr>
        <w:ind w:left="2160" w:hanging="180"/>
      </w:pPr>
    </w:lvl>
    <w:lvl w:ilvl="3" w:tplc="5BDECD10">
      <w:start w:val="1"/>
      <w:numFmt w:val="decimal"/>
      <w:lvlText w:val="%4."/>
      <w:lvlJc w:val="left"/>
      <w:pPr>
        <w:ind w:left="2880" w:hanging="360"/>
      </w:pPr>
    </w:lvl>
    <w:lvl w:ilvl="4" w:tplc="7352721E">
      <w:start w:val="1"/>
      <w:numFmt w:val="lowerLetter"/>
      <w:lvlText w:val="%5."/>
      <w:lvlJc w:val="left"/>
      <w:pPr>
        <w:ind w:left="3600" w:hanging="360"/>
      </w:pPr>
    </w:lvl>
    <w:lvl w:ilvl="5" w:tplc="4C1C375C">
      <w:start w:val="1"/>
      <w:numFmt w:val="lowerRoman"/>
      <w:lvlText w:val="%6."/>
      <w:lvlJc w:val="right"/>
      <w:pPr>
        <w:ind w:left="4320" w:hanging="180"/>
      </w:pPr>
    </w:lvl>
    <w:lvl w:ilvl="6" w:tplc="55F05CC4">
      <w:start w:val="1"/>
      <w:numFmt w:val="decimal"/>
      <w:lvlText w:val="%7."/>
      <w:lvlJc w:val="left"/>
      <w:pPr>
        <w:ind w:left="5040" w:hanging="360"/>
      </w:pPr>
    </w:lvl>
    <w:lvl w:ilvl="7" w:tplc="68F63450">
      <w:start w:val="1"/>
      <w:numFmt w:val="lowerLetter"/>
      <w:lvlText w:val="%8."/>
      <w:lvlJc w:val="left"/>
      <w:pPr>
        <w:ind w:left="5760" w:hanging="360"/>
      </w:pPr>
    </w:lvl>
    <w:lvl w:ilvl="8" w:tplc="2912EF7C">
      <w:start w:val="1"/>
      <w:numFmt w:val="lowerRoman"/>
      <w:lvlText w:val="%9."/>
      <w:lvlJc w:val="right"/>
      <w:pPr>
        <w:ind w:left="6480" w:hanging="180"/>
      </w:pPr>
    </w:lvl>
  </w:abstractNum>
  <w:abstractNum w:abstractNumId="6" w15:restartNumberingAfterBreak="0">
    <w:nsid w:val="24946ED9"/>
    <w:multiLevelType w:val="hybridMultilevel"/>
    <w:tmpl w:val="84F2B400"/>
    <w:lvl w:ilvl="0" w:tplc="E14000F8">
      <w:start w:val="7"/>
      <w:numFmt w:val="decimal"/>
      <w:lvlText w:val="%1."/>
      <w:lvlJc w:val="left"/>
      <w:pPr>
        <w:ind w:left="870" w:hanging="360"/>
      </w:pPr>
      <w:rPr>
        <w:rFonts w:hint="default"/>
      </w:rPr>
    </w:lvl>
    <w:lvl w:ilvl="1" w:tplc="A78C2676">
      <w:start w:val="1"/>
      <w:numFmt w:val="lowerLetter"/>
      <w:lvlText w:val="%2."/>
      <w:lvlJc w:val="left"/>
      <w:pPr>
        <w:ind w:left="1590" w:hanging="360"/>
      </w:pPr>
    </w:lvl>
    <w:lvl w:ilvl="2" w:tplc="E67E083E">
      <w:start w:val="1"/>
      <w:numFmt w:val="lowerRoman"/>
      <w:lvlText w:val="%3."/>
      <w:lvlJc w:val="right"/>
      <w:pPr>
        <w:ind w:left="2310" w:hanging="180"/>
      </w:pPr>
    </w:lvl>
    <w:lvl w:ilvl="3" w:tplc="8264BB2C">
      <w:start w:val="1"/>
      <w:numFmt w:val="decimal"/>
      <w:lvlText w:val="%4."/>
      <w:lvlJc w:val="left"/>
      <w:pPr>
        <w:ind w:left="3030" w:hanging="360"/>
      </w:pPr>
    </w:lvl>
    <w:lvl w:ilvl="4" w:tplc="0A7CA212">
      <w:start w:val="1"/>
      <w:numFmt w:val="lowerLetter"/>
      <w:lvlText w:val="%5."/>
      <w:lvlJc w:val="left"/>
      <w:pPr>
        <w:ind w:left="3750" w:hanging="360"/>
      </w:pPr>
    </w:lvl>
    <w:lvl w:ilvl="5" w:tplc="21841E72">
      <w:start w:val="1"/>
      <w:numFmt w:val="lowerRoman"/>
      <w:lvlText w:val="%6."/>
      <w:lvlJc w:val="right"/>
      <w:pPr>
        <w:ind w:left="4470" w:hanging="180"/>
      </w:pPr>
    </w:lvl>
    <w:lvl w:ilvl="6" w:tplc="4ACCF00A">
      <w:start w:val="1"/>
      <w:numFmt w:val="decimal"/>
      <w:lvlText w:val="%7."/>
      <w:lvlJc w:val="left"/>
      <w:pPr>
        <w:ind w:left="5190" w:hanging="360"/>
      </w:pPr>
    </w:lvl>
    <w:lvl w:ilvl="7" w:tplc="569861E6">
      <w:start w:val="1"/>
      <w:numFmt w:val="lowerLetter"/>
      <w:lvlText w:val="%8."/>
      <w:lvlJc w:val="left"/>
      <w:pPr>
        <w:ind w:left="5910" w:hanging="360"/>
      </w:pPr>
    </w:lvl>
    <w:lvl w:ilvl="8" w:tplc="1250F724">
      <w:start w:val="1"/>
      <w:numFmt w:val="lowerRoman"/>
      <w:lvlText w:val="%9."/>
      <w:lvlJc w:val="right"/>
      <w:pPr>
        <w:ind w:left="6630" w:hanging="180"/>
      </w:pPr>
    </w:lvl>
  </w:abstractNum>
  <w:abstractNum w:abstractNumId="7" w15:restartNumberingAfterBreak="0">
    <w:nsid w:val="2546371D"/>
    <w:multiLevelType w:val="hybridMultilevel"/>
    <w:tmpl w:val="233887E4"/>
    <w:lvl w:ilvl="0" w:tplc="DE282DA0">
      <w:start w:val="1"/>
      <w:numFmt w:val="decimal"/>
      <w:lvlText w:val="%1."/>
      <w:lvlJc w:val="left"/>
      <w:pPr>
        <w:ind w:left="1429" w:hanging="360"/>
      </w:pPr>
    </w:lvl>
    <w:lvl w:ilvl="1" w:tplc="DD189C66">
      <w:start w:val="1"/>
      <w:numFmt w:val="lowerLetter"/>
      <w:lvlText w:val="%2."/>
      <w:lvlJc w:val="left"/>
      <w:pPr>
        <w:ind w:left="2149" w:hanging="360"/>
      </w:pPr>
    </w:lvl>
    <w:lvl w:ilvl="2" w:tplc="6A1E5810">
      <w:start w:val="1"/>
      <w:numFmt w:val="lowerRoman"/>
      <w:lvlText w:val="%3."/>
      <w:lvlJc w:val="right"/>
      <w:pPr>
        <w:ind w:left="2869" w:hanging="180"/>
      </w:pPr>
    </w:lvl>
    <w:lvl w:ilvl="3" w:tplc="BFDAAAE0">
      <w:start w:val="1"/>
      <w:numFmt w:val="decimal"/>
      <w:lvlText w:val="%4."/>
      <w:lvlJc w:val="left"/>
      <w:pPr>
        <w:ind w:left="3589" w:hanging="360"/>
      </w:pPr>
    </w:lvl>
    <w:lvl w:ilvl="4" w:tplc="00F8851E">
      <w:start w:val="1"/>
      <w:numFmt w:val="lowerLetter"/>
      <w:lvlText w:val="%5."/>
      <w:lvlJc w:val="left"/>
      <w:pPr>
        <w:ind w:left="4309" w:hanging="360"/>
      </w:pPr>
    </w:lvl>
    <w:lvl w:ilvl="5" w:tplc="3A7643FA">
      <w:start w:val="1"/>
      <w:numFmt w:val="lowerRoman"/>
      <w:lvlText w:val="%6."/>
      <w:lvlJc w:val="right"/>
      <w:pPr>
        <w:ind w:left="5029" w:hanging="180"/>
      </w:pPr>
    </w:lvl>
    <w:lvl w:ilvl="6" w:tplc="333CEDBA">
      <w:start w:val="1"/>
      <w:numFmt w:val="decimal"/>
      <w:lvlText w:val="%7."/>
      <w:lvlJc w:val="left"/>
      <w:pPr>
        <w:ind w:left="5749" w:hanging="360"/>
      </w:pPr>
    </w:lvl>
    <w:lvl w:ilvl="7" w:tplc="B25E5BE0">
      <w:start w:val="1"/>
      <w:numFmt w:val="lowerLetter"/>
      <w:lvlText w:val="%8."/>
      <w:lvlJc w:val="left"/>
      <w:pPr>
        <w:ind w:left="6469" w:hanging="360"/>
      </w:pPr>
    </w:lvl>
    <w:lvl w:ilvl="8" w:tplc="17A0D048">
      <w:start w:val="1"/>
      <w:numFmt w:val="lowerRoman"/>
      <w:lvlText w:val="%9."/>
      <w:lvlJc w:val="right"/>
      <w:pPr>
        <w:ind w:left="7189" w:hanging="180"/>
      </w:pPr>
    </w:lvl>
  </w:abstractNum>
  <w:abstractNum w:abstractNumId="8" w15:restartNumberingAfterBreak="0">
    <w:nsid w:val="25EF6F24"/>
    <w:multiLevelType w:val="hybridMultilevel"/>
    <w:tmpl w:val="F16092D4"/>
    <w:lvl w:ilvl="0" w:tplc="32B4701C">
      <w:start w:val="1"/>
      <w:numFmt w:val="bullet"/>
      <w:lvlText w:val=""/>
      <w:lvlJc w:val="left"/>
      <w:pPr>
        <w:ind w:left="1429" w:hanging="360"/>
      </w:pPr>
      <w:rPr>
        <w:rFonts w:ascii="Symbol" w:hAnsi="Symbol" w:hint="default"/>
      </w:rPr>
    </w:lvl>
    <w:lvl w:ilvl="1" w:tplc="8550ACB4">
      <w:start w:val="1"/>
      <w:numFmt w:val="bullet"/>
      <w:lvlText w:val="o"/>
      <w:lvlJc w:val="left"/>
      <w:pPr>
        <w:ind w:left="2149" w:hanging="360"/>
      </w:pPr>
      <w:rPr>
        <w:rFonts w:ascii="Courier New" w:hAnsi="Courier New" w:cs="Courier New" w:hint="default"/>
      </w:rPr>
    </w:lvl>
    <w:lvl w:ilvl="2" w:tplc="0A2EC9B4">
      <w:start w:val="1"/>
      <w:numFmt w:val="bullet"/>
      <w:lvlText w:val=""/>
      <w:lvlJc w:val="left"/>
      <w:pPr>
        <w:ind w:left="2869" w:hanging="360"/>
      </w:pPr>
      <w:rPr>
        <w:rFonts w:ascii="Wingdings" w:hAnsi="Wingdings" w:hint="default"/>
      </w:rPr>
    </w:lvl>
    <w:lvl w:ilvl="3" w:tplc="951E2FE8">
      <w:start w:val="1"/>
      <w:numFmt w:val="bullet"/>
      <w:lvlText w:val=""/>
      <w:lvlJc w:val="left"/>
      <w:pPr>
        <w:ind w:left="3589" w:hanging="360"/>
      </w:pPr>
      <w:rPr>
        <w:rFonts w:ascii="Symbol" w:hAnsi="Symbol" w:hint="default"/>
      </w:rPr>
    </w:lvl>
    <w:lvl w:ilvl="4" w:tplc="1F0C859E">
      <w:start w:val="1"/>
      <w:numFmt w:val="bullet"/>
      <w:lvlText w:val="o"/>
      <w:lvlJc w:val="left"/>
      <w:pPr>
        <w:ind w:left="4309" w:hanging="360"/>
      </w:pPr>
      <w:rPr>
        <w:rFonts w:ascii="Courier New" w:hAnsi="Courier New" w:cs="Courier New" w:hint="default"/>
      </w:rPr>
    </w:lvl>
    <w:lvl w:ilvl="5" w:tplc="901CF5E8">
      <w:start w:val="1"/>
      <w:numFmt w:val="bullet"/>
      <w:lvlText w:val=""/>
      <w:lvlJc w:val="left"/>
      <w:pPr>
        <w:ind w:left="5029" w:hanging="360"/>
      </w:pPr>
      <w:rPr>
        <w:rFonts w:ascii="Wingdings" w:hAnsi="Wingdings" w:hint="default"/>
      </w:rPr>
    </w:lvl>
    <w:lvl w:ilvl="6" w:tplc="6B062942">
      <w:start w:val="1"/>
      <w:numFmt w:val="bullet"/>
      <w:lvlText w:val=""/>
      <w:lvlJc w:val="left"/>
      <w:pPr>
        <w:ind w:left="5749" w:hanging="360"/>
      </w:pPr>
      <w:rPr>
        <w:rFonts w:ascii="Symbol" w:hAnsi="Symbol" w:hint="default"/>
      </w:rPr>
    </w:lvl>
    <w:lvl w:ilvl="7" w:tplc="53E858C8">
      <w:start w:val="1"/>
      <w:numFmt w:val="bullet"/>
      <w:lvlText w:val="o"/>
      <w:lvlJc w:val="left"/>
      <w:pPr>
        <w:ind w:left="6469" w:hanging="360"/>
      </w:pPr>
      <w:rPr>
        <w:rFonts w:ascii="Courier New" w:hAnsi="Courier New" w:cs="Courier New" w:hint="default"/>
      </w:rPr>
    </w:lvl>
    <w:lvl w:ilvl="8" w:tplc="576E8574">
      <w:start w:val="1"/>
      <w:numFmt w:val="bullet"/>
      <w:lvlText w:val=""/>
      <w:lvlJc w:val="left"/>
      <w:pPr>
        <w:ind w:left="7189" w:hanging="360"/>
      </w:pPr>
      <w:rPr>
        <w:rFonts w:ascii="Wingdings" w:hAnsi="Wingdings" w:hint="default"/>
      </w:rPr>
    </w:lvl>
  </w:abstractNum>
  <w:abstractNum w:abstractNumId="9" w15:restartNumberingAfterBreak="0">
    <w:nsid w:val="27482B2C"/>
    <w:multiLevelType w:val="hybridMultilevel"/>
    <w:tmpl w:val="F7E6F33A"/>
    <w:lvl w:ilvl="0" w:tplc="931E549E">
      <w:start w:val="1"/>
      <w:numFmt w:val="bullet"/>
      <w:lvlText w:val=""/>
      <w:lvlJc w:val="left"/>
      <w:pPr>
        <w:ind w:left="1429" w:hanging="360"/>
      </w:pPr>
      <w:rPr>
        <w:rFonts w:ascii="Symbol" w:hAnsi="Symbol" w:hint="default"/>
      </w:rPr>
    </w:lvl>
    <w:lvl w:ilvl="1" w:tplc="C7B286D0">
      <w:start w:val="1"/>
      <w:numFmt w:val="bullet"/>
      <w:lvlText w:val="o"/>
      <w:lvlJc w:val="left"/>
      <w:pPr>
        <w:ind w:left="2149" w:hanging="360"/>
      </w:pPr>
      <w:rPr>
        <w:rFonts w:ascii="Courier New" w:hAnsi="Courier New" w:cs="Courier New" w:hint="default"/>
      </w:rPr>
    </w:lvl>
    <w:lvl w:ilvl="2" w:tplc="608C42BA">
      <w:start w:val="1"/>
      <w:numFmt w:val="bullet"/>
      <w:lvlText w:val=""/>
      <w:lvlJc w:val="left"/>
      <w:pPr>
        <w:ind w:left="2869" w:hanging="360"/>
      </w:pPr>
      <w:rPr>
        <w:rFonts w:ascii="Wingdings" w:hAnsi="Wingdings" w:hint="default"/>
      </w:rPr>
    </w:lvl>
    <w:lvl w:ilvl="3" w:tplc="40AEA98C">
      <w:start w:val="1"/>
      <w:numFmt w:val="bullet"/>
      <w:lvlText w:val=""/>
      <w:lvlJc w:val="left"/>
      <w:pPr>
        <w:ind w:left="3589" w:hanging="360"/>
      </w:pPr>
      <w:rPr>
        <w:rFonts w:ascii="Symbol" w:hAnsi="Symbol" w:hint="default"/>
      </w:rPr>
    </w:lvl>
    <w:lvl w:ilvl="4" w:tplc="D6B68310">
      <w:start w:val="1"/>
      <w:numFmt w:val="bullet"/>
      <w:lvlText w:val="o"/>
      <w:lvlJc w:val="left"/>
      <w:pPr>
        <w:ind w:left="4309" w:hanging="360"/>
      </w:pPr>
      <w:rPr>
        <w:rFonts w:ascii="Courier New" w:hAnsi="Courier New" w:cs="Courier New" w:hint="default"/>
      </w:rPr>
    </w:lvl>
    <w:lvl w:ilvl="5" w:tplc="704800FC">
      <w:start w:val="1"/>
      <w:numFmt w:val="bullet"/>
      <w:lvlText w:val=""/>
      <w:lvlJc w:val="left"/>
      <w:pPr>
        <w:ind w:left="5029" w:hanging="360"/>
      </w:pPr>
      <w:rPr>
        <w:rFonts w:ascii="Wingdings" w:hAnsi="Wingdings" w:hint="default"/>
      </w:rPr>
    </w:lvl>
    <w:lvl w:ilvl="6" w:tplc="27F43D6C">
      <w:start w:val="1"/>
      <w:numFmt w:val="bullet"/>
      <w:lvlText w:val=""/>
      <w:lvlJc w:val="left"/>
      <w:pPr>
        <w:ind w:left="5749" w:hanging="360"/>
      </w:pPr>
      <w:rPr>
        <w:rFonts w:ascii="Symbol" w:hAnsi="Symbol" w:hint="default"/>
      </w:rPr>
    </w:lvl>
    <w:lvl w:ilvl="7" w:tplc="E952ACA0">
      <w:start w:val="1"/>
      <w:numFmt w:val="bullet"/>
      <w:lvlText w:val="o"/>
      <w:lvlJc w:val="left"/>
      <w:pPr>
        <w:ind w:left="6469" w:hanging="360"/>
      </w:pPr>
      <w:rPr>
        <w:rFonts w:ascii="Courier New" w:hAnsi="Courier New" w:cs="Courier New" w:hint="default"/>
      </w:rPr>
    </w:lvl>
    <w:lvl w:ilvl="8" w:tplc="F39AF11A">
      <w:start w:val="1"/>
      <w:numFmt w:val="bullet"/>
      <w:lvlText w:val=""/>
      <w:lvlJc w:val="left"/>
      <w:pPr>
        <w:ind w:left="7189" w:hanging="360"/>
      </w:pPr>
      <w:rPr>
        <w:rFonts w:ascii="Wingdings" w:hAnsi="Wingdings" w:hint="default"/>
      </w:rPr>
    </w:lvl>
  </w:abstractNum>
  <w:abstractNum w:abstractNumId="10" w15:restartNumberingAfterBreak="0">
    <w:nsid w:val="29223F03"/>
    <w:multiLevelType w:val="hybridMultilevel"/>
    <w:tmpl w:val="53BE3B9A"/>
    <w:lvl w:ilvl="0" w:tplc="D1FC27C0">
      <w:start w:val="1"/>
      <w:numFmt w:val="decimal"/>
      <w:lvlText w:val="%1."/>
      <w:lvlJc w:val="left"/>
      <w:pPr>
        <w:ind w:left="720" w:hanging="360"/>
      </w:pPr>
    </w:lvl>
    <w:lvl w:ilvl="1" w:tplc="7EC8615E">
      <w:start w:val="1"/>
      <w:numFmt w:val="lowerLetter"/>
      <w:lvlText w:val="%2."/>
      <w:lvlJc w:val="left"/>
      <w:pPr>
        <w:ind w:left="1440" w:hanging="360"/>
      </w:pPr>
    </w:lvl>
    <w:lvl w:ilvl="2" w:tplc="E6A255C4">
      <w:start w:val="1"/>
      <w:numFmt w:val="lowerRoman"/>
      <w:lvlText w:val="%3."/>
      <w:lvlJc w:val="right"/>
      <w:pPr>
        <w:ind w:left="2160" w:hanging="180"/>
      </w:pPr>
    </w:lvl>
    <w:lvl w:ilvl="3" w:tplc="C1B488C6">
      <w:start w:val="1"/>
      <w:numFmt w:val="decimal"/>
      <w:lvlText w:val="%4."/>
      <w:lvlJc w:val="left"/>
      <w:pPr>
        <w:ind w:left="2880" w:hanging="360"/>
      </w:pPr>
    </w:lvl>
    <w:lvl w:ilvl="4" w:tplc="A43E5BDC">
      <w:start w:val="1"/>
      <w:numFmt w:val="lowerLetter"/>
      <w:lvlText w:val="%5."/>
      <w:lvlJc w:val="left"/>
      <w:pPr>
        <w:ind w:left="3600" w:hanging="360"/>
      </w:pPr>
    </w:lvl>
    <w:lvl w:ilvl="5" w:tplc="9880DA54">
      <w:start w:val="1"/>
      <w:numFmt w:val="lowerRoman"/>
      <w:lvlText w:val="%6."/>
      <w:lvlJc w:val="right"/>
      <w:pPr>
        <w:ind w:left="4320" w:hanging="180"/>
      </w:pPr>
    </w:lvl>
    <w:lvl w:ilvl="6" w:tplc="75268DEA">
      <w:start w:val="1"/>
      <w:numFmt w:val="decimal"/>
      <w:lvlText w:val="%7."/>
      <w:lvlJc w:val="left"/>
      <w:pPr>
        <w:ind w:left="5040" w:hanging="360"/>
      </w:pPr>
    </w:lvl>
    <w:lvl w:ilvl="7" w:tplc="B8148558">
      <w:start w:val="1"/>
      <w:numFmt w:val="lowerLetter"/>
      <w:lvlText w:val="%8."/>
      <w:lvlJc w:val="left"/>
      <w:pPr>
        <w:ind w:left="5760" w:hanging="360"/>
      </w:pPr>
    </w:lvl>
    <w:lvl w:ilvl="8" w:tplc="F140B5F0">
      <w:start w:val="1"/>
      <w:numFmt w:val="lowerRoman"/>
      <w:lvlText w:val="%9."/>
      <w:lvlJc w:val="right"/>
      <w:pPr>
        <w:ind w:left="6480" w:hanging="180"/>
      </w:pPr>
    </w:lvl>
  </w:abstractNum>
  <w:abstractNum w:abstractNumId="11" w15:restartNumberingAfterBreak="0">
    <w:nsid w:val="2BEF3339"/>
    <w:multiLevelType w:val="hybridMultilevel"/>
    <w:tmpl w:val="A5D45C8A"/>
    <w:lvl w:ilvl="0" w:tplc="A1ACB980">
      <w:start w:val="1"/>
      <w:numFmt w:val="bullet"/>
      <w:lvlText w:val=""/>
      <w:lvlJc w:val="left"/>
      <w:pPr>
        <w:ind w:left="1429" w:hanging="360"/>
      </w:pPr>
      <w:rPr>
        <w:rFonts w:ascii="Symbol" w:hAnsi="Symbol" w:hint="default"/>
      </w:rPr>
    </w:lvl>
    <w:lvl w:ilvl="1" w:tplc="182C9B04">
      <w:start w:val="1"/>
      <w:numFmt w:val="bullet"/>
      <w:lvlText w:val="o"/>
      <w:lvlJc w:val="left"/>
      <w:pPr>
        <w:ind w:left="2149" w:hanging="360"/>
      </w:pPr>
      <w:rPr>
        <w:rFonts w:ascii="Courier New" w:hAnsi="Courier New" w:cs="Courier New" w:hint="default"/>
      </w:rPr>
    </w:lvl>
    <w:lvl w:ilvl="2" w:tplc="81A891FC">
      <w:start w:val="1"/>
      <w:numFmt w:val="bullet"/>
      <w:lvlText w:val=""/>
      <w:lvlJc w:val="left"/>
      <w:pPr>
        <w:ind w:left="2869" w:hanging="360"/>
      </w:pPr>
      <w:rPr>
        <w:rFonts w:ascii="Wingdings" w:hAnsi="Wingdings" w:hint="default"/>
      </w:rPr>
    </w:lvl>
    <w:lvl w:ilvl="3" w:tplc="0826F972">
      <w:start w:val="1"/>
      <w:numFmt w:val="bullet"/>
      <w:lvlText w:val=""/>
      <w:lvlJc w:val="left"/>
      <w:pPr>
        <w:ind w:left="3589" w:hanging="360"/>
      </w:pPr>
      <w:rPr>
        <w:rFonts w:ascii="Symbol" w:hAnsi="Symbol" w:hint="default"/>
      </w:rPr>
    </w:lvl>
    <w:lvl w:ilvl="4" w:tplc="474A452A">
      <w:start w:val="1"/>
      <w:numFmt w:val="bullet"/>
      <w:lvlText w:val="o"/>
      <w:lvlJc w:val="left"/>
      <w:pPr>
        <w:ind w:left="4309" w:hanging="360"/>
      </w:pPr>
      <w:rPr>
        <w:rFonts w:ascii="Courier New" w:hAnsi="Courier New" w:cs="Courier New" w:hint="default"/>
      </w:rPr>
    </w:lvl>
    <w:lvl w:ilvl="5" w:tplc="C82CFA22">
      <w:start w:val="1"/>
      <w:numFmt w:val="bullet"/>
      <w:lvlText w:val=""/>
      <w:lvlJc w:val="left"/>
      <w:pPr>
        <w:ind w:left="5029" w:hanging="360"/>
      </w:pPr>
      <w:rPr>
        <w:rFonts w:ascii="Wingdings" w:hAnsi="Wingdings" w:hint="default"/>
      </w:rPr>
    </w:lvl>
    <w:lvl w:ilvl="6" w:tplc="88E8AE58">
      <w:start w:val="1"/>
      <w:numFmt w:val="bullet"/>
      <w:lvlText w:val=""/>
      <w:lvlJc w:val="left"/>
      <w:pPr>
        <w:ind w:left="5749" w:hanging="360"/>
      </w:pPr>
      <w:rPr>
        <w:rFonts w:ascii="Symbol" w:hAnsi="Symbol" w:hint="default"/>
      </w:rPr>
    </w:lvl>
    <w:lvl w:ilvl="7" w:tplc="0D049966">
      <w:start w:val="1"/>
      <w:numFmt w:val="bullet"/>
      <w:lvlText w:val="o"/>
      <w:lvlJc w:val="left"/>
      <w:pPr>
        <w:ind w:left="6469" w:hanging="360"/>
      </w:pPr>
      <w:rPr>
        <w:rFonts w:ascii="Courier New" w:hAnsi="Courier New" w:cs="Courier New" w:hint="default"/>
      </w:rPr>
    </w:lvl>
    <w:lvl w:ilvl="8" w:tplc="6BF64A0E">
      <w:start w:val="1"/>
      <w:numFmt w:val="bullet"/>
      <w:lvlText w:val=""/>
      <w:lvlJc w:val="left"/>
      <w:pPr>
        <w:ind w:left="7189" w:hanging="360"/>
      </w:pPr>
      <w:rPr>
        <w:rFonts w:ascii="Wingdings" w:hAnsi="Wingdings" w:hint="default"/>
      </w:rPr>
    </w:lvl>
  </w:abstractNum>
  <w:abstractNum w:abstractNumId="12" w15:restartNumberingAfterBreak="0">
    <w:nsid w:val="2CA97BF0"/>
    <w:multiLevelType w:val="multilevel"/>
    <w:tmpl w:val="AD02B5FC"/>
    <w:lvl w:ilvl="0">
      <w:start w:val="27"/>
      <w:numFmt w:val="decimal"/>
      <w:lvlText w:val="%1"/>
      <w:lvlJc w:val="left"/>
      <w:pPr>
        <w:ind w:left="1350" w:hanging="1350"/>
      </w:pPr>
      <w:rPr>
        <w:rFonts w:hint="default"/>
      </w:rPr>
    </w:lvl>
    <w:lvl w:ilvl="1">
      <w:start w:val="5"/>
      <w:numFmt w:val="decimalZero"/>
      <w:lvlText w:val="%1.%2"/>
      <w:lvlJc w:val="left"/>
      <w:pPr>
        <w:ind w:left="1704" w:hanging="1350"/>
      </w:pPr>
      <w:rPr>
        <w:rFonts w:hint="default"/>
      </w:rPr>
    </w:lvl>
    <w:lvl w:ilvl="2">
      <w:start w:val="2021"/>
      <w:numFmt w:val="decimal"/>
      <w:lvlText w:val="%1.%2.%3"/>
      <w:lvlJc w:val="left"/>
      <w:pPr>
        <w:ind w:left="2058" w:hanging="1350"/>
      </w:pPr>
      <w:rPr>
        <w:rFonts w:hint="default"/>
      </w:rPr>
    </w:lvl>
    <w:lvl w:ilvl="3">
      <w:start w:val="1"/>
      <w:numFmt w:val="decimal"/>
      <w:lvlText w:val="%1.%2.%3.%4"/>
      <w:lvlJc w:val="left"/>
      <w:pPr>
        <w:ind w:left="2412" w:hanging="1350"/>
      </w:pPr>
      <w:rPr>
        <w:rFonts w:hint="default"/>
      </w:rPr>
    </w:lvl>
    <w:lvl w:ilvl="4">
      <w:start w:val="1"/>
      <w:numFmt w:val="decimal"/>
      <w:lvlText w:val="%1.%2.%3.%4.%5"/>
      <w:lvlJc w:val="left"/>
      <w:pPr>
        <w:ind w:left="2766" w:hanging="135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ED1F42"/>
    <w:multiLevelType w:val="hybridMultilevel"/>
    <w:tmpl w:val="9C70DC96"/>
    <w:lvl w:ilvl="0" w:tplc="1272F960">
      <w:start w:val="1"/>
      <w:numFmt w:val="bullet"/>
      <w:lvlText w:val=""/>
      <w:lvlJc w:val="left"/>
      <w:pPr>
        <w:ind w:left="1429" w:hanging="360"/>
      </w:pPr>
      <w:rPr>
        <w:rFonts w:ascii="Symbol" w:hAnsi="Symbol" w:hint="default"/>
      </w:rPr>
    </w:lvl>
    <w:lvl w:ilvl="1" w:tplc="977A8F36">
      <w:start w:val="1"/>
      <w:numFmt w:val="lowerLetter"/>
      <w:lvlText w:val="%2."/>
      <w:lvlJc w:val="left"/>
      <w:pPr>
        <w:ind w:left="2149" w:hanging="360"/>
      </w:pPr>
    </w:lvl>
    <w:lvl w:ilvl="2" w:tplc="8E421AC6">
      <w:start w:val="1"/>
      <w:numFmt w:val="lowerRoman"/>
      <w:lvlText w:val="%3."/>
      <w:lvlJc w:val="right"/>
      <w:pPr>
        <w:ind w:left="2869" w:hanging="180"/>
      </w:pPr>
    </w:lvl>
    <w:lvl w:ilvl="3" w:tplc="6DAA8B74">
      <w:start w:val="1"/>
      <w:numFmt w:val="decimal"/>
      <w:lvlText w:val="%4."/>
      <w:lvlJc w:val="left"/>
      <w:pPr>
        <w:ind w:left="3589" w:hanging="360"/>
      </w:pPr>
    </w:lvl>
    <w:lvl w:ilvl="4" w:tplc="8A3EFA36">
      <w:start w:val="1"/>
      <w:numFmt w:val="lowerLetter"/>
      <w:lvlText w:val="%5."/>
      <w:lvlJc w:val="left"/>
      <w:pPr>
        <w:ind w:left="4309" w:hanging="360"/>
      </w:pPr>
    </w:lvl>
    <w:lvl w:ilvl="5" w:tplc="755E0AD2">
      <w:start w:val="1"/>
      <w:numFmt w:val="lowerRoman"/>
      <w:lvlText w:val="%6."/>
      <w:lvlJc w:val="right"/>
      <w:pPr>
        <w:ind w:left="5029" w:hanging="180"/>
      </w:pPr>
    </w:lvl>
    <w:lvl w:ilvl="6" w:tplc="9E56E252">
      <w:start w:val="1"/>
      <w:numFmt w:val="decimal"/>
      <w:lvlText w:val="%7."/>
      <w:lvlJc w:val="left"/>
      <w:pPr>
        <w:ind w:left="5749" w:hanging="360"/>
      </w:pPr>
    </w:lvl>
    <w:lvl w:ilvl="7" w:tplc="209A1F94">
      <w:start w:val="1"/>
      <w:numFmt w:val="lowerLetter"/>
      <w:lvlText w:val="%8."/>
      <w:lvlJc w:val="left"/>
      <w:pPr>
        <w:ind w:left="6469" w:hanging="360"/>
      </w:pPr>
    </w:lvl>
    <w:lvl w:ilvl="8" w:tplc="C91CAC60">
      <w:start w:val="1"/>
      <w:numFmt w:val="lowerRoman"/>
      <w:lvlText w:val="%9."/>
      <w:lvlJc w:val="right"/>
      <w:pPr>
        <w:ind w:left="7189" w:hanging="180"/>
      </w:pPr>
    </w:lvl>
  </w:abstractNum>
  <w:abstractNum w:abstractNumId="14" w15:restartNumberingAfterBreak="0">
    <w:nsid w:val="2F3C48A5"/>
    <w:multiLevelType w:val="hybridMultilevel"/>
    <w:tmpl w:val="5824B642"/>
    <w:lvl w:ilvl="0" w:tplc="71DA556A">
      <w:start w:val="1"/>
      <w:numFmt w:val="decimal"/>
      <w:lvlText w:val="%1."/>
      <w:lvlJc w:val="left"/>
      <w:pPr>
        <w:ind w:left="720" w:hanging="360"/>
      </w:pPr>
      <w:rPr>
        <w:rFonts w:ascii="Times New Roman" w:eastAsia="Times New Roman" w:hAnsi="Times New Roman" w:cs="Times New Roman"/>
      </w:rPr>
    </w:lvl>
    <w:lvl w:ilvl="1" w:tplc="412A720E">
      <w:start w:val="1"/>
      <w:numFmt w:val="lowerLetter"/>
      <w:lvlText w:val="%2."/>
      <w:lvlJc w:val="left"/>
      <w:pPr>
        <w:ind w:left="1440" w:hanging="360"/>
      </w:pPr>
    </w:lvl>
    <w:lvl w:ilvl="2" w:tplc="DCC63F24">
      <w:start w:val="1"/>
      <w:numFmt w:val="lowerRoman"/>
      <w:lvlText w:val="%3."/>
      <w:lvlJc w:val="right"/>
      <w:pPr>
        <w:ind w:left="2160" w:hanging="180"/>
      </w:pPr>
    </w:lvl>
    <w:lvl w:ilvl="3" w:tplc="CD8E393A">
      <w:start w:val="1"/>
      <w:numFmt w:val="decimal"/>
      <w:lvlText w:val="%4."/>
      <w:lvlJc w:val="left"/>
      <w:pPr>
        <w:ind w:left="2880" w:hanging="360"/>
      </w:pPr>
    </w:lvl>
    <w:lvl w:ilvl="4" w:tplc="C2CCBA68">
      <w:start w:val="1"/>
      <w:numFmt w:val="lowerLetter"/>
      <w:lvlText w:val="%5."/>
      <w:lvlJc w:val="left"/>
      <w:pPr>
        <w:ind w:left="3600" w:hanging="360"/>
      </w:pPr>
    </w:lvl>
    <w:lvl w:ilvl="5" w:tplc="9E2CAF1A">
      <w:start w:val="1"/>
      <w:numFmt w:val="lowerRoman"/>
      <w:lvlText w:val="%6."/>
      <w:lvlJc w:val="right"/>
      <w:pPr>
        <w:ind w:left="4320" w:hanging="180"/>
      </w:pPr>
    </w:lvl>
    <w:lvl w:ilvl="6" w:tplc="2B98E18E">
      <w:start w:val="1"/>
      <w:numFmt w:val="decimal"/>
      <w:lvlText w:val="%7."/>
      <w:lvlJc w:val="left"/>
      <w:pPr>
        <w:ind w:left="5040" w:hanging="360"/>
      </w:pPr>
    </w:lvl>
    <w:lvl w:ilvl="7" w:tplc="AF9EF03C">
      <w:start w:val="1"/>
      <w:numFmt w:val="lowerLetter"/>
      <w:lvlText w:val="%8."/>
      <w:lvlJc w:val="left"/>
      <w:pPr>
        <w:ind w:left="5760" w:hanging="360"/>
      </w:pPr>
    </w:lvl>
    <w:lvl w:ilvl="8" w:tplc="CF801C92">
      <w:start w:val="1"/>
      <w:numFmt w:val="lowerRoman"/>
      <w:lvlText w:val="%9."/>
      <w:lvlJc w:val="right"/>
      <w:pPr>
        <w:ind w:left="6480" w:hanging="180"/>
      </w:pPr>
    </w:lvl>
  </w:abstractNum>
  <w:abstractNum w:abstractNumId="15" w15:restartNumberingAfterBreak="0">
    <w:nsid w:val="350F3277"/>
    <w:multiLevelType w:val="hybridMultilevel"/>
    <w:tmpl w:val="77988360"/>
    <w:lvl w:ilvl="0" w:tplc="A3C8BBBA">
      <w:start w:val="11"/>
      <w:numFmt w:val="decimal"/>
      <w:lvlText w:val="%1."/>
      <w:lvlJc w:val="left"/>
      <w:pPr>
        <w:ind w:left="360" w:hanging="360"/>
      </w:pPr>
      <w:rPr>
        <w:rFonts w:cs="Times New Roman"/>
      </w:rPr>
    </w:lvl>
    <w:lvl w:ilvl="1" w:tplc="815AFF76">
      <w:start w:val="1"/>
      <w:numFmt w:val="lowerLetter"/>
      <w:lvlText w:val="%2."/>
      <w:lvlJc w:val="left"/>
      <w:pPr>
        <w:ind w:left="1080" w:hanging="360"/>
      </w:pPr>
      <w:rPr>
        <w:rFonts w:cs="Times New Roman"/>
      </w:rPr>
    </w:lvl>
    <w:lvl w:ilvl="2" w:tplc="D9CAB9AC">
      <w:start w:val="1"/>
      <w:numFmt w:val="lowerRoman"/>
      <w:lvlText w:val="%3."/>
      <w:lvlJc w:val="right"/>
      <w:pPr>
        <w:ind w:left="1800" w:hanging="180"/>
      </w:pPr>
      <w:rPr>
        <w:rFonts w:cs="Times New Roman"/>
      </w:rPr>
    </w:lvl>
    <w:lvl w:ilvl="3" w:tplc="6CDC8EC0">
      <w:start w:val="1"/>
      <w:numFmt w:val="decimal"/>
      <w:lvlText w:val="%4."/>
      <w:lvlJc w:val="left"/>
      <w:pPr>
        <w:ind w:left="2520" w:hanging="360"/>
      </w:pPr>
      <w:rPr>
        <w:rFonts w:cs="Times New Roman"/>
      </w:rPr>
    </w:lvl>
    <w:lvl w:ilvl="4" w:tplc="EAD8231A">
      <w:start w:val="1"/>
      <w:numFmt w:val="lowerLetter"/>
      <w:lvlText w:val="%5."/>
      <w:lvlJc w:val="left"/>
      <w:pPr>
        <w:ind w:left="3240" w:hanging="360"/>
      </w:pPr>
      <w:rPr>
        <w:rFonts w:cs="Times New Roman"/>
      </w:rPr>
    </w:lvl>
    <w:lvl w:ilvl="5" w:tplc="16BC99F2">
      <w:start w:val="1"/>
      <w:numFmt w:val="lowerRoman"/>
      <w:lvlText w:val="%6."/>
      <w:lvlJc w:val="right"/>
      <w:pPr>
        <w:ind w:left="3960" w:hanging="180"/>
      </w:pPr>
      <w:rPr>
        <w:rFonts w:cs="Times New Roman"/>
      </w:rPr>
    </w:lvl>
    <w:lvl w:ilvl="6" w:tplc="4EC68E1C">
      <w:start w:val="1"/>
      <w:numFmt w:val="decimal"/>
      <w:lvlText w:val="%7."/>
      <w:lvlJc w:val="left"/>
      <w:pPr>
        <w:ind w:left="4680" w:hanging="360"/>
      </w:pPr>
      <w:rPr>
        <w:rFonts w:cs="Times New Roman"/>
      </w:rPr>
    </w:lvl>
    <w:lvl w:ilvl="7" w:tplc="2AAA3C7E">
      <w:start w:val="1"/>
      <w:numFmt w:val="lowerLetter"/>
      <w:lvlText w:val="%8."/>
      <w:lvlJc w:val="left"/>
      <w:pPr>
        <w:ind w:left="5400" w:hanging="360"/>
      </w:pPr>
      <w:rPr>
        <w:rFonts w:cs="Times New Roman"/>
      </w:rPr>
    </w:lvl>
    <w:lvl w:ilvl="8" w:tplc="FD1256F4">
      <w:start w:val="1"/>
      <w:numFmt w:val="lowerRoman"/>
      <w:lvlText w:val="%9."/>
      <w:lvlJc w:val="right"/>
      <w:pPr>
        <w:ind w:left="6120" w:hanging="180"/>
      </w:pPr>
      <w:rPr>
        <w:rFonts w:cs="Times New Roman"/>
      </w:rPr>
    </w:lvl>
  </w:abstractNum>
  <w:abstractNum w:abstractNumId="16" w15:restartNumberingAfterBreak="0">
    <w:nsid w:val="36A52175"/>
    <w:multiLevelType w:val="hybridMultilevel"/>
    <w:tmpl w:val="826010C2"/>
    <w:lvl w:ilvl="0" w:tplc="52BC8CF2">
      <w:start w:val="1"/>
      <w:numFmt w:val="bullet"/>
      <w:lvlText w:val=""/>
      <w:lvlJc w:val="left"/>
      <w:pPr>
        <w:ind w:left="720" w:hanging="360"/>
      </w:pPr>
      <w:rPr>
        <w:rFonts w:ascii="Symbol" w:hAnsi="Symbol" w:hint="default"/>
      </w:rPr>
    </w:lvl>
    <w:lvl w:ilvl="1" w:tplc="C004EFB0">
      <w:start w:val="1"/>
      <w:numFmt w:val="bullet"/>
      <w:lvlText w:val="o"/>
      <w:lvlJc w:val="left"/>
      <w:pPr>
        <w:ind w:left="1440" w:hanging="360"/>
      </w:pPr>
      <w:rPr>
        <w:rFonts w:ascii="Courier New" w:hAnsi="Courier New" w:cs="Courier New" w:hint="default"/>
      </w:rPr>
    </w:lvl>
    <w:lvl w:ilvl="2" w:tplc="C0F0316C">
      <w:start w:val="1"/>
      <w:numFmt w:val="bullet"/>
      <w:lvlText w:val=""/>
      <w:lvlJc w:val="left"/>
      <w:pPr>
        <w:ind w:left="2160" w:hanging="360"/>
      </w:pPr>
      <w:rPr>
        <w:rFonts w:ascii="Wingdings" w:hAnsi="Wingdings" w:hint="default"/>
      </w:rPr>
    </w:lvl>
    <w:lvl w:ilvl="3" w:tplc="64BE68AC">
      <w:start w:val="1"/>
      <w:numFmt w:val="bullet"/>
      <w:lvlText w:val=""/>
      <w:lvlJc w:val="left"/>
      <w:pPr>
        <w:ind w:left="2880" w:hanging="360"/>
      </w:pPr>
      <w:rPr>
        <w:rFonts w:ascii="Symbol" w:hAnsi="Symbol" w:hint="default"/>
      </w:rPr>
    </w:lvl>
    <w:lvl w:ilvl="4" w:tplc="17928600">
      <w:start w:val="1"/>
      <w:numFmt w:val="bullet"/>
      <w:lvlText w:val="o"/>
      <w:lvlJc w:val="left"/>
      <w:pPr>
        <w:ind w:left="3600" w:hanging="360"/>
      </w:pPr>
      <w:rPr>
        <w:rFonts w:ascii="Courier New" w:hAnsi="Courier New" w:cs="Courier New" w:hint="default"/>
      </w:rPr>
    </w:lvl>
    <w:lvl w:ilvl="5" w:tplc="457044F6">
      <w:start w:val="1"/>
      <w:numFmt w:val="bullet"/>
      <w:lvlText w:val=""/>
      <w:lvlJc w:val="left"/>
      <w:pPr>
        <w:ind w:left="4320" w:hanging="360"/>
      </w:pPr>
      <w:rPr>
        <w:rFonts w:ascii="Wingdings" w:hAnsi="Wingdings" w:hint="default"/>
      </w:rPr>
    </w:lvl>
    <w:lvl w:ilvl="6" w:tplc="F6B8BAAC">
      <w:start w:val="1"/>
      <w:numFmt w:val="bullet"/>
      <w:lvlText w:val=""/>
      <w:lvlJc w:val="left"/>
      <w:pPr>
        <w:ind w:left="5040" w:hanging="360"/>
      </w:pPr>
      <w:rPr>
        <w:rFonts w:ascii="Symbol" w:hAnsi="Symbol" w:hint="default"/>
      </w:rPr>
    </w:lvl>
    <w:lvl w:ilvl="7" w:tplc="08F2765A">
      <w:start w:val="1"/>
      <w:numFmt w:val="bullet"/>
      <w:lvlText w:val="o"/>
      <w:lvlJc w:val="left"/>
      <w:pPr>
        <w:ind w:left="5760" w:hanging="360"/>
      </w:pPr>
      <w:rPr>
        <w:rFonts w:ascii="Courier New" w:hAnsi="Courier New" w:cs="Courier New" w:hint="default"/>
      </w:rPr>
    </w:lvl>
    <w:lvl w:ilvl="8" w:tplc="F9A280EC">
      <w:start w:val="1"/>
      <w:numFmt w:val="bullet"/>
      <w:lvlText w:val=""/>
      <w:lvlJc w:val="left"/>
      <w:pPr>
        <w:ind w:left="6480" w:hanging="360"/>
      </w:pPr>
      <w:rPr>
        <w:rFonts w:ascii="Wingdings" w:hAnsi="Wingdings" w:hint="default"/>
      </w:rPr>
    </w:lvl>
  </w:abstractNum>
  <w:abstractNum w:abstractNumId="17" w15:restartNumberingAfterBreak="0">
    <w:nsid w:val="37FC70B8"/>
    <w:multiLevelType w:val="hybridMultilevel"/>
    <w:tmpl w:val="0A861700"/>
    <w:lvl w:ilvl="0" w:tplc="E4260602">
      <w:start w:val="1"/>
      <w:numFmt w:val="bullet"/>
      <w:pStyle w:val="a"/>
      <w:lvlText w:val=""/>
      <w:lvlJc w:val="left"/>
      <w:pPr>
        <w:tabs>
          <w:tab w:val="num" w:pos="1778"/>
        </w:tabs>
        <w:ind w:left="1778" w:hanging="360"/>
      </w:pPr>
      <w:rPr>
        <w:rFonts w:ascii="Symbol" w:hAnsi="Symbol" w:hint="default"/>
      </w:rPr>
    </w:lvl>
    <w:lvl w:ilvl="1" w:tplc="E9A4E33E">
      <w:start w:val="1"/>
      <w:numFmt w:val="bullet"/>
      <w:lvlText w:val="o"/>
      <w:lvlJc w:val="left"/>
      <w:pPr>
        <w:ind w:left="1440" w:hanging="360"/>
      </w:pPr>
      <w:rPr>
        <w:rFonts w:ascii="Courier New" w:eastAsia="Courier New" w:hAnsi="Courier New" w:cs="Courier New" w:hint="default"/>
      </w:rPr>
    </w:lvl>
    <w:lvl w:ilvl="2" w:tplc="5B902492">
      <w:start w:val="1"/>
      <w:numFmt w:val="bullet"/>
      <w:lvlText w:val="§"/>
      <w:lvlJc w:val="left"/>
      <w:pPr>
        <w:ind w:left="2160" w:hanging="360"/>
      </w:pPr>
      <w:rPr>
        <w:rFonts w:ascii="Wingdings" w:eastAsia="Wingdings" w:hAnsi="Wingdings" w:cs="Wingdings" w:hint="default"/>
      </w:rPr>
    </w:lvl>
    <w:lvl w:ilvl="3" w:tplc="771C0938">
      <w:start w:val="1"/>
      <w:numFmt w:val="bullet"/>
      <w:lvlText w:val="·"/>
      <w:lvlJc w:val="left"/>
      <w:pPr>
        <w:ind w:left="2880" w:hanging="360"/>
      </w:pPr>
      <w:rPr>
        <w:rFonts w:ascii="Symbol" w:eastAsia="Symbol" w:hAnsi="Symbol" w:cs="Symbol" w:hint="default"/>
      </w:rPr>
    </w:lvl>
    <w:lvl w:ilvl="4" w:tplc="21E252D2">
      <w:start w:val="1"/>
      <w:numFmt w:val="bullet"/>
      <w:lvlText w:val="o"/>
      <w:lvlJc w:val="left"/>
      <w:pPr>
        <w:ind w:left="3600" w:hanging="360"/>
      </w:pPr>
      <w:rPr>
        <w:rFonts w:ascii="Courier New" w:eastAsia="Courier New" w:hAnsi="Courier New" w:cs="Courier New" w:hint="default"/>
      </w:rPr>
    </w:lvl>
    <w:lvl w:ilvl="5" w:tplc="D06C41E2">
      <w:start w:val="1"/>
      <w:numFmt w:val="bullet"/>
      <w:lvlText w:val="§"/>
      <w:lvlJc w:val="left"/>
      <w:pPr>
        <w:ind w:left="4320" w:hanging="360"/>
      </w:pPr>
      <w:rPr>
        <w:rFonts w:ascii="Wingdings" w:eastAsia="Wingdings" w:hAnsi="Wingdings" w:cs="Wingdings" w:hint="default"/>
      </w:rPr>
    </w:lvl>
    <w:lvl w:ilvl="6" w:tplc="FDF662CE">
      <w:start w:val="1"/>
      <w:numFmt w:val="bullet"/>
      <w:lvlText w:val="·"/>
      <w:lvlJc w:val="left"/>
      <w:pPr>
        <w:ind w:left="5040" w:hanging="360"/>
      </w:pPr>
      <w:rPr>
        <w:rFonts w:ascii="Symbol" w:eastAsia="Symbol" w:hAnsi="Symbol" w:cs="Symbol" w:hint="default"/>
      </w:rPr>
    </w:lvl>
    <w:lvl w:ilvl="7" w:tplc="EAE8455E">
      <w:start w:val="1"/>
      <w:numFmt w:val="bullet"/>
      <w:lvlText w:val="o"/>
      <w:lvlJc w:val="left"/>
      <w:pPr>
        <w:ind w:left="5760" w:hanging="360"/>
      </w:pPr>
      <w:rPr>
        <w:rFonts w:ascii="Courier New" w:eastAsia="Courier New" w:hAnsi="Courier New" w:cs="Courier New" w:hint="default"/>
      </w:rPr>
    </w:lvl>
    <w:lvl w:ilvl="8" w:tplc="BBAE7ABE">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832185E"/>
    <w:multiLevelType w:val="multilevel"/>
    <w:tmpl w:val="24401AFE"/>
    <w:lvl w:ilvl="0">
      <w:start w:val="27"/>
      <w:numFmt w:val="decimal"/>
      <w:lvlText w:val="%1"/>
      <w:lvlJc w:val="left"/>
      <w:pPr>
        <w:ind w:left="1350" w:hanging="1350"/>
      </w:pPr>
      <w:rPr>
        <w:rFonts w:hint="default"/>
      </w:rPr>
    </w:lvl>
    <w:lvl w:ilvl="1">
      <w:start w:val="2"/>
      <w:numFmt w:val="decimalZero"/>
      <w:lvlText w:val="%1.%2"/>
      <w:lvlJc w:val="left"/>
      <w:pPr>
        <w:ind w:left="1702" w:hanging="1350"/>
      </w:pPr>
      <w:rPr>
        <w:rFonts w:hint="default"/>
      </w:rPr>
    </w:lvl>
    <w:lvl w:ilvl="2">
      <w:start w:val="2020"/>
      <w:numFmt w:val="decimal"/>
      <w:lvlText w:val="%1.%2.%3"/>
      <w:lvlJc w:val="left"/>
      <w:pPr>
        <w:ind w:left="2054" w:hanging="1350"/>
      </w:pPr>
      <w:rPr>
        <w:rFonts w:hint="default"/>
      </w:rPr>
    </w:lvl>
    <w:lvl w:ilvl="3">
      <w:start w:val="1"/>
      <w:numFmt w:val="decimal"/>
      <w:lvlText w:val="%1.%2.%3.%4"/>
      <w:lvlJc w:val="left"/>
      <w:pPr>
        <w:ind w:left="2406" w:hanging="1350"/>
      </w:pPr>
      <w:rPr>
        <w:rFonts w:hint="default"/>
      </w:rPr>
    </w:lvl>
    <w:lvl w:ilvl="4">
      <w:start w:val="1"/>
      <w:numFmt w:val="decimal"/>
      <w:lvlText w:val="%1.%2.%3.%4.%5"/>
      <w:lvlJc w:val="left"/>
      <w:pPr>
        <w:ind w:left="2758" w:hanging="135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19" w15:restartNumberingAfterBreak="0">
    <w:nsid w:val="3B9E55AF"/>
    <w:multiLevelType w:val="hybridMultilevel"/>
    <w:tmpl w:val="CDC8033E"/>
    <w:lvl w:ilvl="0" w:tplc="DEBA23DE">
      <w:start w:val="1"/>
      <w:numFmt w:val="decimal"/>
      <w:lvlText w:val="%1."/>
      <w:lvlJc w:val="left"/>
      <w:pPr>
        <w:ind w:left="864" w:hanging="360"/>
      </w:pPr>
      <w:rPr>
        <w:rFonts w:hint="default"/>
      </w:rPr>
    </w:lvl>
    <w:lvl w:ilvl="1" w:tplc="4D680CBA">
      <w:start w:val="1"/>
      <w:numFmt w:val="lowerLetter"/>
      <w:lvlText w:val="%2."/>
      <w:lvlJc w:val="left"/>
      <w:pPr>
        <w:ind w:left="1584" w:hanging="360"/>
      </w:pPr>
    </w:lvl>
    <w:lvl w:ilvl="2" w:tplc="A926BEF8">
      <w:start w:val="1"/>
      <w:numFmt w:val="lowerRoman"/>
      <w:lvlText w:val="%3."/>
      <w:lvlJc w:val="right"/>
      <w:pPr>
        <w:ind w:left="2304" w:hanging="180"/>
      </w:pPr>
    </w:lvl>
    <w:lvl w:ilvl="3" w:tplc="C66809D0">
      <w:start w:val="1"/>
      <w:numFmt w:val="decimal"/>
      <w:lvlText w:val="%4."/>
      <w:lvlJc w:val="left"/>
      <w:pPr>
        <w:ind w:left="3024" w:hanging="360"/>
      </w:pPr>
    </w:lvl>
    <w:lvl w:ilvl="4" w:tplc="C7D6E5F6">
      <w:start w:val="1"/>
      <w:numFmt w:val="lowerLetter"/>
      <w:lvlText w:val="%5."/>
      <w:lvlJc w:val="left"/>
      <w:pPr>
        <w:ind w:left="3744" w:hanging="360"/>
      </w:pPr>
    </w:lvl>
    <w:lvl w:ilvl="5" w:tplc="9DFC6AFA">
      <w:start w:val="1"/>
      <w:numFmt w:val="lowerRoman"/>
      <w:lvlText w:val="%6."/>
      <w:lvlJc w:val="right"/>
      <w:pPr>
        <w:ind w:left="4464" w:hanging="180"/>
      </w:pPr>
    </w:lvl>
    <w:lvl w:ilvl="6" w:tplc="5A06174C">
      <w:start w:val="1"/>
      <w:numFmt w:val="decimal"/>
      <w:lvlText w:val="%7."/>
      <w:lvlJc w:val="left"/>
      <w:pPr>
        <w:ind w:left="5184" w:hanging="360"/>
      </w:pPr>
    </w:lvl>
    <w:lvl w:ilvl="7" w:tplc="1D4E996E">
      <w:start w:val="1"/>
      <w:numFmt w:val="lowerLetter"/>
      <w:lvlText w:val="%8."/>
      <w:lvlJc w:val="left"/>
      <w:pPr>
        <w:ind w:left="5904" w:hanging="360"/>
      </w:pPr>
    </w:lvl>
    <w:lvl w:ilvl="8" w:tplc="956CEFD4">
      <w:start w:val="1"/>
      <w:numFmt w:val="lowerRoman"/>
      <w:lvlText w:val="%9."/>
      <w:lvlJc w:val="right"/>
      <w:pPr>
        <w:ind w:left="6624" w:hanging="180"/>
      </w:pPr>
    </w:lvl>
  </w:abstractNum>
  <w:abstractNum w:abstractNumId="20" w15:restartNumberingAfterBreak="0">
    <w:nsid w:val="42365649"/>
    <w:multiLevelType w:val="hybridMultilevel"/>
    <w:tmpl w:val="DC487948"/>
    <w:lvl w:ilvl="0" w:tplc="625E13A8">
      <w:start w:val="1"/>
      <w:numFmt w:val="decimal"/>
      <w:lvlText w:val="%1."/>
      <w:lvlJc w:val="left"/>
      <w:pPr>
        <w:ind w:left="928" w:hanging="360"/>
      </w:pPr>
      <w:rPr>
        <w:rFonts w:hint="default"/>
      </w:rPr>
    </w:lvl>
    <w:lvl w:ilvl="1" w:tplc="8AA2DC7A">
      <w:start w:val="1"/>
      <w:numFmt w:val="lowerLetter"/>
      <w:lvlText w:val="%2."/>
      <w:lvlJc w:val="left"/>
      <w:pPr>
        <w:ind w:left="1080" w:hanging="360"/>
      </w:pPr>
      <w:rPr>
        <w:rFonts w:cs="Times New Roman"/>
      </w:rPr>
    </w:lvl>
    <w:lvl w:ilvl="2" w:tplc="E9E0D874">
      <w:start w:val="1"/>
      <w:numFmt w:val="lowerRoman"/>
      <w:lvlText w:val="%3."/>
      <w:lvlJc w:val="right"/>
      <w:pPr>
        <w:ind w:left="1800" w:hanging="180"/>
      </w:pPr>
      <w:rPr>
        <w:rFonts w:cs="Times New Roman"/>
      </w:rPr>
    </w:lvl>
    <w:lvl w:ilvl="3" w:tplc="73B43B1C">
      <w:start w:val="1"/>
      <w:numFmt w:val="decimal"/>
      <w:lvlText w:val="%4."/>
      <w:lvlJc w:val="left"/>
      <w:pPr>
        <w:ind w:left="2520" w:hanging="360"/>
      </w:pPr>
      <w:rPr>
        <w:rFonts w:cs="Times New Roman"/>
      </w:rPr>
    </w:lvl>
    <w:lvl w:ilvl="4" w:tplc="F7BA677C">
      <w:start w:val="1"/>
      <w:numFmt w:val="lowerLetter"/>
      <w:lvlText w:val="%5."/>
      <w:lvlJc w:val="left"/>
      <w:pPr>
        <w:ind w:left="3240" w:hanging="360"/>
      </w:pPr>
      <w:rPr>
        <w:rFonts w:cs="Times New Roman"/>
      </w:rPr>
    </w:lvl>
    <w:lvl w:ilvl="5" w:tplc="6128D3FA">
      <w:start w:val="1"/>
      <w:numFmt w:val="lowerRoman"/>
      <w:lvlText w:val="%6."/>
      <w:lvlJc w:val="right"/>
      <w:pPr>
        <w:ind w:left="3960" w:hanging="180"/>
      </w:pPr>
      <w:rPr>
        <w:rFonts w:cs="Times New Roman"/>
      </w:rPr>
    </w:lvl>
    <w:lvl w:ilvl="6" w:tplc="CA8AB892">
      <w:start w:val="1"/>
      <w:numFmt w:val="decimal"/>
      <w:lvlText w:val="%7."/>
      <w:lvlJc w:val="left"/>
      <w:pPr>
        <w:ind w:left="4680" w:hanging="360"/>
      </w:pPr>
      <w:rPr>
        <w:rFonts w:cs="Times New Roman"/>
      </w:rPr>
    </w:lvl>
    <w:lvl w:ilvl="7" w:tplc="28FA5AEC">
      <w:start w:val="1"/>
      <w:numFmt w:val="lowerLetter"/>
      <w:lvlText w:val="%8."/>
      <w:lvlJc w:val="left"/>
      <w:pPr>
        <w:ind w:left="5400" w:hanging="360"/>
      </w:pPr>
      <w:rPr>
        <w:rFonts w:cs="Times New Roman"/>
      </w:rPr>
    </w:lvl>
    <w:lvl w:ilvl="8" w:tplc="697C1244">
      <w:start w:val="1"/>
      <w:numFmt w:val="lowerRoman"/>
      <w:lvlText w:val="%9."/>
      <w:lvlJc w:val="right"/>
      <w:pPr>
        <w:ind w:left="6120" w:hanging="180"/>
      </w:pPr>
      <w:rPr>
        <w:rFonts w:cs="Times New Roman"/>
      </w:rPr>
    </w:lvl>
  </w:abstractNum>
  <w:abstractNum w:abstractNumId="21" w15:restartNumberingAfterBreak="0">
    <w:nsid w:val="43EE34E2"/>
    <w:multiLevelType w:val="hybridMultilevel"/>
    <w:tmpl w:val="F13AD568"/>
    <w:lvl w:ilvl="0" w:tplc="87485574">
      <w:start w:val="1"/>
      <w:numFmt w:val="decimal"/>
      <w:lvlText w:val="%1."/>
      <w:lvlJc w:val="left"/>
      <w:pPr>
        <w:ind w:left="360" w:hanging="360"/>
      </w:pPr>
    </w:lvl>
    <w:lvl w:ilvl="1" w:tplc="9BEACA4C">
      <w:start w:val="1"/>
      <w:numFmt w:val="lowerLetter"/>
      <w:lvlText w:val="%2."/>
      <w:lvlJc w:val="left"/>
      <w:pPr>
        <w:ind w:left="1080" w:hanging="360"/>
      </w:pPr>
      <w:rPr>
        <w:rFonts w:cs="Times New Roman"/>
      </w:rPr>
    </w:lvl>
    <w:lvl w:ilvl="2" w:tplc="596C18C6">
      <w:start w:val="1"/>
      <w:numFmt w:val="lowerRoman"/>
      <w:lvlText w:val="%3."/>
      <w:lvlJc w:val="right"/>
      <w:pPr>
        <w:ind w:left="1800" w:hanging="180"/>
      </w:pPr>
      <w:rPr>
        <w:rFonts w:cs="Times New Roman"/>
      </w:rPr>
    </w:lvl>
    <w:lvl w:ilvl="3" w:tplc="CDC6E0B2">
      <w:start w:val="1"/>
      <w:numFmt w:val="decimal"/>
      <w:lvlText w:val="%4."/>
      <w:lvlJc w:val="left"/>
      <w:pPr>
        <w:ind w:left="2520" w:hanging="360"/>
      </w:pPr>
      <w:rPr>
        <w:rFonts w:cs="Times New Roman"/>
      </w:rPr>
    </w:lvl>
    <w:lvl w:ilvl="4" w:tplc="BCA830EE">
      <w:start w:val="1"/>
      <w:numFmt w:val="lowerLetter"/>
      <w:lvlText w:val="%5."/>
      <w:lvlJc w:val="left"/>
      <w:pPr>
        <w:ind w:left="3240" w:hanging="360"/>
      </w:pPr>
      <w:rPr>
        <w:rFonts w:cs="Times New Roman"/>
      </w:rPr>
    </w:lvl>
    <w:lvl w:ilvl="5" w:tplc="875C661E">
      <w:start w:val="1"/>
      <w:numFmt w:val="lowerRoman"/>
      <w:lvlText w:val="%6."/>
      <w:lvlJc w:val="right"/>
      <w:pPr>
        <w:ind w:left="3960" w:hanging="180"/>
      </w:pPr>
      <w:rPr>
        <w:rFonts w:cs="Times New Roman"/>
      </w:rPr>
    </w:lvl>
    <w:lvl w:ilvl="6" w:tplc="ECE6D14E">
      <w:start w:val="1"/>
      <w:numFmt w:val="decimal"/>
      <w:lvlText w:val="%7."/>
      <w:lvlJc w:val="left"/>
      <w:pPr>
        <w:ind w:left="4680" w:hanging="360"/>
      </w:pPr>
      <w:rPr>
        <w:rFonts w:cs="Times New Roman"/>
      </w:rPr>
    </w:lvl>
    <w:lvl w:ilvl="7" w:tplc="51801E1E">
      <w:start w:val="1"/>
      <w:numFmt w:val="lowerLetter"/>
      <w:lvlText w:val="%8."/>
      <w:lvlJc w:val="left"/>
      <w:pPr>
        <w:ind w:left="5400" w:hanging="360"/>
      </w:pPr>
      <w:rPr>
        <w:rFonts w:cs="Times New Roman"/>
      </w:rPr>
    </w:lvl>
    <w:lvl w:ilvl="8" w:tplc="D3167BCA">
      <w:start w:val="1"/>
      <w:numFmt w:val="lowerRoman"/>
      <w:lvlText w:val="%9."/>
      <w:lvlJc w:val="right"/>
      <w:pPr>
        <w:ind w:left="6120" w:hanging="180"/>
      </w:pPr>
      <w:rPr>
        <w:rFonts w:cs="Times New Roman"/>
      </w:rPr>
    </w:lvl>
  </w:abstractNum>
  <w:abstractNum w:abstractNumId="22" w15:restartNumberingAfterBreak="0">
    <w:nsid w:val="4EF5470C"/>
    <w:multiLevelType w:val="hybridMultilevel"/>
    <w:tmpl w:val="B0C040D8"/>
    <w:lvl w:ilvl="0" w:tplc="04B4C43E">
      <w:start w:val="1"/>
      <w:numFmt w:val="decimal"/>
      <w:lvlText w:val="%1."/>
      <w:lvlJc w:val="left"/>
      <w:pPr>
        <w:ind w:left="5180" w:hanging="360"/>
      </w:pPr>
      <w:rPr>
        <w:rFonts w:ascii="Times New Roman" w:eastAsia="Times New Roman" w:hAnsi="Times New Roman" w:cs="Times New Roman"/>
      </w:rPr>
    </w:lvl>
    <w:lvl w:ilvl="1" w:tplc="32BCE4E4">
      <w:start w:val="1"/>
      <w:numFmt w:val="lowerLetter"/>
      <w:lvlText w:val="%2."/>
      <w:lvlJc w:val="left"/>
      <w:pPr>
        <w:ind w:left="1857" w:hanging="360"/>
      </w:pPr>
    </w:lvl>
    <w:lvl w:ilvl="2" w:tplc="8710D06E">
      <w:start w:val="1"/>
      <w:numFmt w:val="lowerRoman"/>
      <w:lvlText w:val="%3."/>
      <w:lvlJc w:val="right"/>
      <w:pPr>
        <w:ind w:left="2577" w:hanging="180"/>
      </w:pPr>
    </w:lvl>
    <w:lvl w:ilvl="3" w:tplc="B83C469C">
      <w:start w:val="1"/>
      <w:numFmt w:val="decimal"/>
      <w:lvlText w:val="%4."/>
      <w:lvlJc w:val="left"/>
      <w:pPr>
        <w:ind w:left="3297" w:hanging="360"/>
      </w:pPr>
    </w:lvl>
    <w:lvl w:ilvl="4" w:tplc="659467BE">
      <w:start w:val="1"/>
      <w:numFmt w:val="lowerLetter"/>
      <w:lvlText w:val="%5."/>
      <w:lvlJc w:val="left"/>
      <w:pPr>
        <w:ind w:left="4017" w:hanging="360"/>
      </w:pPr>
    </w:lvl>
    <w:lvl w:ilvl="5" w:tplc="6BDE8CD0">
      <w:start w:val="1"/>
      <w:numFmt w:val="lowerRoman"/>
      <w:lvlText w:val="%6."/>
      <w:lvlJc w:val="right"/>
      <w:pPr>
        <w:ind w:left="4737" w:hanging="180"/>
      </w:pPr>
    </w:lvl>
    <w:lvl w:ilvl="6" w:tplc="9D903AFE">
      <w:start w:val="1"/>
      <w:numFmt w:val="decimal"/>
      <w:lvlText w:val="%7."/>
      <w:lvlJc w:val="left"/>
      <w:pPr>
        <w:ind w:left="5457" w:hanging="360"/>
      </w:pPr>
    </w:lvl>
    <w:lvl w:ilvl="7" w:tplc="7090A65A">
      <w:start w:val="1"/>
      <w:numFmt w:val="lowerLetter"/>
      <w:lvlText w:val="%8."/>
      <w:lvlJc w:val="left"/>
      <w:pPr>
        <w:ind w:left="6177" w:hanging="360"/>
      </w:pPr>
    </w:lvl>
    <w:lvl w:ilvl="8" w:tplc="65E69F28">
      <w:start w:val="1"/>
      <w:numFmt w:val="lowerRoman"/>
      <w:lvlText w:val="%9."/>
      <w:lvlJc w:val="right"/>
      <w:pPr>
        <w:ind w:left="6897" w:hanging="180"/>
      </w:pPr>
    </w:lvl>
  </w:abstractNum>
  <w:abstractNum w:abstractNumId="23" w15:restartNumberingAfterBreak="0">
    <w:nsid w:val="556435E7"/>
    <w:multiLevelType w:val="hybridMultilevel"/>
    <w:tmpl w:val="2AA44B6E"/>
    <w:lvl w:ilvl="0" w:tplc="2B54A964">
      <w:start w:val="1"/>
      <w:numFmt w:val="decimal"/>
      <w:suff w:val="nothing"/>
      <w:lvlText w:val=""/>
      <w:lvlJc w:val="left"/>
      <w:pPr>
        <w:tabs>
          <w:tab w:val="num" w:pos="0"/>
        </w:tabs>
      </w:pPr>
      <w:rPr>
        <w:rFonts w:cs="Times New Roman"/>
      </w:rPr>
    </w:lvl>
    <w:lvl w:ilvl="1" w:tplc="0A829C84">
      <w:start w:val="1"/>
      <w:numFmt w:val="decimal"/>
      <w:suff w:val="nothing"/>
      <w:lvlText w:val=""/>
      <w:lvlJc w:val="left"/>
      <w:pPr>
        <w:tabs>
          <w:tab w:val="num" w:pos="0"/>
        </w:tabs>
      </w:pPr>
      <w:rPr>
        <w:rFonts w:cs="Times New Roman"/>
      </w:rPr>
    </w:lvl>
    <w:lvl w:ilvl="2" w:tplc="2160DD48">
      <w:start w:val="1"/>
      <w:numFmt w:val="decimal"/>
      <w:suff w:val="nothing"/>
      <w:lvlText w:val=""/>
      <w:lvlJc w:val="left"/>
      <w:pPr>
        <w:tabs>
          <w:tab w:val="num" w:pos="0"/>
        </w:tabs>
      </w:pPr>
      <w:rPr>
        <w:rFonts w:cs="Times New Roman"/>
      </w:rPr>
    </w:lvl>
    <w:lvl w:ilvl="3" w:tplc="A01E3E74">
      <w:start w:val="1"/>
      <w:numFmt w:val="decimal"/>
      <w:suff w:val="nothing"/>
      <w:lvlText w:val=""/>
      <w:lvlJc w:val="left"/>
      <w:pPr>
        <w:tabs>
          <w:tab w:val="num" w:pos="0"/>
        </w:tabs>
      </w:pPr>
      <w:rPr>
        <w:rFonts w:cs="Times New Roman"/>
      </w:rPr>
    </w:lvl>
    <w:lvl w:ilvl="4" w:tplc="4E30E7B0">
      <w:start w:val="1"/>
      <w:numFmt w:val="decimal"/>
      <w:suff w:val="nothing"/>
      <w:lvlText w:val=""/>
      <w:lvlJc w:val="left"/>
      <w:pPr>
        <w:tabs>
          <w:tab w:val="num" w:pos="0"/>
        </w:tabs>
      </w:pPr>
      <w:rPr>
        <w:rFonts w:cs="Times New Roman"/>
      </w:rPr>
    </w:lvl>
    <w:lvl w:ilvl="5" w:tplc="E916AF72">
      <w:start w:val="1"/>
      <w:numFmt w:val="decimal"/>
      <w:suff w:val="nothing"/>
      <w:lvlText w:val=""/>
      <w:lvlJc w:val="left"/>
      <w:pPr>
        <w:tabs>
          <w:tab w:val="num" w:pos="0"/>
        </w:tabs>
      </w:pPr>
      <w:rPr>
        <w:rFonts w:cs="Times New Roman"/>
      </w:rPr>
    </w:lvl>
    <w:lvl w:ilvl="6" w:tplc="5A66802C">
      <w:start w:val="1"/>
      <w:numFmt w:val="decimal"/>
      <w:suff w:val="nothing"/>
      <w:lvlText w:val=""/>
      <w:lvlJc w:val="left"/>
      <w:pPr>
        <w:tabs>
          <w:tab w:val="num" w:pos="0"/>
        </w:tabs>
      </w:pPr>
      <w:rPr>
        <w:rFonts w:cs="Times New Roman"/>
      </w:rPr>
    </w:lvl>
    <w:lvl w:ilvl="7" w:tplc="AC42DB54">
      <w:start w:val="1"/>
      <w:numFmt w:val="decimal"/>
      <w:suff w:val="nothing"/>
      <w:lvlText w:val=""/>
      <w:lvlJc w:val="left"/>
      <w:pPr>
        <w:tabs>
          <w:tab w:val="num" w:pos="0"/>
        </w:tabs>
      </w:pPr>
      <w:rPr>
        <w:rFonts w:cs="Times New Roman"/>
      </w:rPr>
    </w:lvl>
    <w:lvl w:ilvl="8" w:tplc="B4689126">
      <w:start w:val="1"/>
      <w:numFmt w:val="decimal"/>
      <w:suff w:val="nothing"/>
      <w:lvlText w:val=""/>
      <w:lvlJc w:val="left"/>
      <w:pPr>
        <w:tabs>
          <w:tab w:val="num" w:pos="0"/>
        </w:tabs>
      </w:pPr>
      <w:rPr>
        <w:rFonts w:cs="Times New Roman"/>
      </w:rPr>
    </w:lvl>
  </w:abstractNum>
  <w:abstractNum w:abstractNumId="24" w15:restartNumberingAfterBreak="0">
    <w:nsid w:val="5A054CC2"/>
    <w:multiLevelType w:val="hybridMultilevel"/>
    <w:tmpl w:val="0164B5E4"/>
    <w:lvl w:ilvl="0" w:tplc="66449B36">
      <w:start w:val="1"/>
      <w:numFmt w:val="decimal"/>
      <w:lvlText w:val="%1."/>
      <w:lvlJc w:val="left"/>
      <w:pPr>
        <w:ind w:left="360" w:hanging="360"/>
      </w:pPr>
      <w:rPr>
        <w:rFonts w:cs="Times New Roman"/>
      </w:rPr>
    </w:lvl>
    <w:lvl w:ilvl="1" w:tplc="CDA02766">
      <w:start w:val="1"/>
      <w:numFmt w:val="lowerLetter"/>
      <w:lvlText w:val="%2."/>
      <w:lvlJc w:val="left"/>
      <w:pPr>
        <w:ind w:left="1080" w:hanging="360"/>
      </w:pPr>
      <w:rPr>
        <w:rFonts w:cs="Times New Roman"/>
      </w:rPr>
    </w:lvl>
    <w:lvl w:ilvl="2" w:tplc="C0B2FB7A">
      <w:start w:val="1"/>
      <w:numFmt w:val="lowerRoman"/>
      <w:lvlText w:val="%3."/>
      <w:lvlJc w:val="right"/>
      <w:pPr>
        <w:ind w:left="1800" w:hanging="180"/>
      </w:pPr>
      <w:rPr>
        <w:rFonts w:cs="Times New Roman"/>
      </w:rPr>
    </w:lvl>
    <w:lvl w:ilvl="3" w:tplc="0366C63E">
      <w:start w:val="1"/>
      <w:numFmt w:val="decimal"/>
      <w:lvlText w:val="%4."/>
      <w:lvlJc w:val="left"/>
      <w:pPr>
        <w:ind w:left="2520" w:hanging="360"/>
      </w:pPr>
      <w:rPr>
        <w:rFonts w:cs="Times New Roman"/>
      </w:rPr>
    </w:lvl>
    <w:lvl w:ilvl="4" w:tplc="F142143E">
      <w:start w:val="1"/>
      <w:numFmt w:val="lowerLetter"/>
      <w:lvlText w:val="%5."/>
      <w:lvlJc w:val="left"/>
      <w:pPr>
        <w:ind w:left="3240" w:hanging="360"/>
      </w:pPr>
      <w:rPr>
        <w:rFonts w:cs="Times New Roman"/>
      </w:rPr>
    </w:lvl>
    <w:lvl w:ilvl="5" w:tplc="FE7C8C38">
      <w:start w:val="1"/>
      <w:numFmt w:val="lowerRoman"/>
      <w:lvlText w:val="%6."/>
      <w:lvlJc w:val="right"/>
      <w:pPr>
        <w:ind w:left="3960" w:hanging="180"/>
      </w:pPr>
      <w:rPr>
        <w:rFonts w:cs="Times New Roman"/>
      </w:rPr>
    </w:lvl>
    <w:lvl w:ilvl="6" w:tplc="A63CD326">
      <w:start w:val="1"/>
      <w:numFmt w:val="decimal"/>
      <w:lvlText w:val="%7."/>
      <w:lvlJc w:val="left"/>
      <w:pPr>
        <w:ind w:left="4680" w:hanging="360"/>
      </w:pPr>
      <w:rPr>
        <w:rFonts w:cs="Times New Roman"/>
      </w:rPr>
    </w:lvl>
    <w:lvl w:ilvl="7" w:tplc="D1C63912">
      <w:start w:val="1"/>
      <w:numFmt w:val="lowerLetter"/>
      <w:lvlText w:val="%8."/>
      <w:lvlJc w:val="left"/>
      <w:pPr>
        <w:ind w:left="5400" w:hanging="360"/>
      </w:pPr>
      <w:rPr>
        <w:rFonts w:cs="Times New Roman"/>
      </w:rPr>
    </w:lvl>
    <w:lvl w:ilvl="8" w:tplc="F86E17A0">
      <w:start w:val="1"/>
      <w:numFmt w:val="lowerRoman"/>
      <w:lvlText w:val="%9."/>
      <w:lvlJc w:val="right"/>
      <w:pPr>
        <w:ind w:left="6120" w:hanging="180"/>
      </w:pPr>
      <w:rPr>
        <w:rFonts w:cs="Times New Roman"/>
      </w:rPr>
    </w:lvl>
  </w:abstractNum>
  <w:abstractNum w:abstractNumId="25" w15:restartNumberingAfterBreak="0">
    <w:nsid w:val="5EE37448"/>
    <w:multiLevelType w:val="hybridMultilevel"/>
    <w:tmpl w:val="8BA84386"/>
    <w:lvl w:ilvl="0" w:tplc="BACE0A14">
      <w:start w:val="10"/>
      <w:numFmt w:val="decimal"/>
      <w:lvlText w:val="%1."/>
      <w:lvlJc w:val="left"/>
      <w:pPr>
        <w:tabs>
          <w:tab w:val="num" w:pos="1080"/>
        </w:tabs>
        <w:ind w:left="1080" w:hanging="720"/>
      </w:pPr>
      <w:rPr>
        <w:rFonts w:cs="Times New Roman" w:hint="default"/>
      </w:rPr>
    </w:lvl>
    <w:lvl w:ilvl="1" w:tplc="E274372E">
      <w:start w:val="1"/>
      <w:numFmt w:val="lowerLetter"/>
      <w:lvlText w:val="%2."/>
      <w:lvlJc w:val="left"/>
      <w:pPr>
        <w:tabs>
          <w:tab w:val="num" w:pos="1440"/>
        </w:tabs>
        <w:ind w:left="1440" w:hanging="360"/>
      </w:pPr>
      <w:rPr>
        <w:rFonts w:cs="Times New Roman"/>
      </w:rPr>
    </w:lvl>
    <w:lvl w:ilvl="2" w:tplc="2D987FE2">
      <w:start w:val="1"/>
      <w:numFmt w:val="lowerRoman"/>
      <w:lvlText w:val="%3."/>
      <w:lvlJc w:val="right"/>
      <w:pPr>
        <w:tabs>
          <w:tab w:val="num" w:pos="2160"/>
        </w:tabs>
        <w:ind w:left="2160" w:hanging="180"/>
      </w:pPr>
      <w:rPr>
        <w:rFonts w:cs="Times New Roman"/>
      </w:rPr>
    </w:lvl>
    <w:lvl w:ilvl="3" w:tplc="96F25AE6">
      <w:start w:val="1"/>
      <w:numFmt w:val="decimal"/>
      <w:lvlText w:val="%4."/>
      <w:lvlJc w:val="left"/>
      <w:pPr>
        <w:tabs>
          <w:tab w:val="num" w:pos="2880"/>
        </w:tabs>
        <w:ind w:left="2880" w:hanging="360"/>
      </w:pPr>
      <w:rPr>
        <w:rFonts w:cs="Times New Roman"/>
      </w:rPr>
    </w:lvl>
    <w:lvl w:ilvl="4" w:tplc="8B104812">
      <w:start w:val="1"/>
      <w:numFmt w:val="lowerLetter"/>
      <w:lvlText w:val="%5."/>
      <w:lvlJc w:val="left"/>
      <w:pPr>
        <w:tabs>
          <w:tab w:val="num" w:pos="3600"/>
        </w:tabs>
        <w:ind w:left="3600" w:hanging="360"/>
      </w:pPr>
      <w:rPr>
        <w:rFonts w:cs="Times New Roman"/>
      </w:rPr>
    </w:lvl>
    <w:lvl w:ilvl="5" w:tplc="5AD2C55A">
      <w:start w:val="1"/>
      <w:numFmt w:val="lowerRoman"/>
      <w:lvlText w:val="%6."/>
      <w:lvlJc w:val="right"/>
      <w:pPr>
        <w:tabs>
          <w:tab w:val="num" w:pos="4320"/>
        </w:tabs>
        <w:ind w:left="4320" w:hanging="180"/>
      </w:pPr>
      <w:rPr>
        <w:rFonts w:cs="Times New Roman"/>
      </w:rPr>
    </w:lvl>
    <w:lvl w:ilvl="6" w:tplc="CB480480">
      <w:start w:val="1"/>
      <w:numFmt w:val="decimal"/>
      <w:lvlText w:val="%7."/>
      <w:lvlJc w:val="left"/>
      <w:pPr>
        <w:tabs>
          <w:tab w:val="num" w:pos="5040"/>
        </w:tabs>
        <w:ind w:left="5040" w:hanging="360"/>
      </w:pPr>
      <w:rPr>
        <w:rFonts w:cs="Times New Roman"/>
      </w:rPr>
    </w:lvl>
    <w:lvl w:ilvl="7" w:tplc="F30494E8">
      <w:start w:val="1"/>
      <w:numFmt w:val="lowerLetter"/>
      <w:lvlText w:val="%8."/>
      <w:lvlJc w:val="left"/>
      <w:pPr>
        <w:tabs>
          <w:tab w:val="num" w:pos="5760"/>
        </w:tabs>
        <w:ind w:left="5760" w:hanging="360"/>
      </w:pPr>
      <w:rPr>
        <w:rFonts w:cs="Times New Roman"/>
      </w:rPr>
    </w:lvl>
    <w:lvl w:ilvl="8" w:tplc="2C1C9154">
      <w:start w:val="1"/>
      <w:numFmt w:val="lowerRoman"/>
      <w:lvlText w:val="%9."/>
      <w:lvlJc w:val="right"/>
      <w:pPr>
        <w:tabs>
          <w:tab w:val="num" w:pos="6480"/>
        </w:tabs>
        <w:ind w:left="6480" w:hanging="180"/>
      </w:pPr>
      <w:rPr>
        <w:rFonts w:cs="Times New Roman"/>
      </w:rPr>
    </w:lvl>
  </w:abstractNum>
  <w:abstractNum w:abstractNumId="26" w15:restartNumberingAfterBreak="0">
    <w:nsid w:val="63ED4649"/>
    <w:multiLevelType w:val="hybridMultilevel"/>
    <w:tmpl w:val="2D5697CE"/>
    <w:lvl w:ilvl="0" w:tplc="693814C0">
      <w:start w:val="1"/>
      <w:numFmt w:val="decimal"/>
      <w:lvlText w:val="%1."/>
      <w:lvlJc w:val="left"/>
      <w:pPr>
        <w:ind w:left="720" w:hanging="360"/>
      </w:pPr>
      <w:rPr>
        <w:rFonts w:hint="default"/>
      </w:rPr>
    </w:lvl>
    <w:lvl w:ilvl="1" w:tplc="807CA2AE">
      <w:start w:val="1"/>
      <w:numFmt w:val="lowerLetter"/>
      <w:lvlText w:val="%2."/>
      <w:lvlJc w:val="left"/>
      <w:pPr>
        <w:ind w:left="1440" w:hanging="360"/>
      </w:pPr>
    </w:lvl>
    <w:lvl w:ilvl="2" w:tplc="5BA8CBCA">
      <w:start w:val="1"/>
      <w:numFmt w:val="lowerRoman"/>
      <w:lvlText w:val="%3."/>
      <w:lvlJc w:val="right"/>
      <w:pPr>
        <w:ind w:left="2160" w:hanging="180"/>
      </w:pPr>
    </w:lvl>
    <w:lvl w:ilvl="3" w:tplc="BE4259B6">
      <w:start w:val="1"/>
      <w:numFmt w:val="decimal"/>
      <w:lvlText w:val="%4."/>
      <w:lvlJc w:val="left"/>
      <w:pPr>
        <w:ind w:left="2880" w:hanging="360"/>
      </w:pPr>
    </w:lvl>
    <w:lvl w:ilvl="4" w:tplc="072EADFA">
      <w:start w:val="1"/>
      <w:numFmt w:val="lowerLetter"/>
      <w:lvlText w:val="%5."/>
      <w:lvlJc w:val="left"/>
      <w:pPr>
        <w:ind w:left="3600" w:hanging="360"/>
      </w:pPr>
    </w:lvl>
    <w:lvl w:ilvl="5" w:tplc="F76A4830">
      <w:start w:val="1"/>
      <w:numFmt w:val="lowerRoman"/>
      <w:lvlText w:val="%6."/>
      <w:lvlJc w:val="right"/>
      <w:pPr>
        <w:ind w:left="4320" w:hanging="180"/>
      </w:pPr>
    </w:lvl>
    <w:lvl w:ilvl="6" w:tplc="C5BAF0D4">
      <w:start w:val="1"/>
      <w:numFmt w:val="decimal"/>
      <w:lvlText w:val="%7."/>
      <w:lvlJc w:val="left"/>
      <w:pPr>
        <w:ind w:left="5040" w:hanging="360"/>
      </w:pPr>
    </w:lvl>
    <w:lvl w:ilvl="7" w:tplc="99ACBFDE">
      <w:start w:val="1"/>
      <w:numFmt w:val="lowerLetter"/>
      <w:lvlText w:val="%8."/>
      <w:lvlJc w:val="left"/>
      <w:pPr>
        <w:ind w:left="5760" w:hanging="360"/>
      </w:pPr>
    </w:lvl>
    <w:lvl w:ilvl="8" w:tplc="183AD8CA">
      <w:start w:val="1"/>
      <w:numFmt w:val="lowerRoman"/>
      <w:lvlText w:val="%9."/>
      <w:lvlJc w:val="right"/>
      <w:pPr>
        <w:ind w:left="6480" w:hanging="180"/>
      </w:pPr>
    </w:lvl>
  </w:abstractNum>
  <w:abstractNum w:abstractNumId="27" w15:restartNumberingAfterBreak="0">
    <w:nsid w:val="682F32A5"/>
    <w:multiLevelType w:val="hybridMultilevel"/>
    <w:tmpl w:val="63DE9D58"/>
    <w:lvl w:ilvl="0" w:tplc="B6324BC6">
      <w:start w:val="1"/>
      <w:numFmt w:val="none"/>
      <w:suff w:val="nothing"/>
      <w:lvlText w:val=""/>
      <w:lvlJc w:val="left"/>
      <w:pPr>
        <w:tabs>
          <w:tab w:val="num" w:pos="0"/>
        </w:tabs>
      </w:pPr>
      <w:rPr>
        <w:rFonts w:cs="Times New Roman"/>
      </w:rPr>
    </w:lvl>
    <w:lvl w:ilvl="1" w:tplc="7AA4472A">
      <w:start w:val="1"/>
      <w:numFmt w:val="none"/>
      <w:suff w:val="nothing"/>
      <w:lvlText w:val=""/>
      <w:lvlJc w:val="left"/>
      <w:pPr>
        <w:tabs>
          <w:tab w:val="num" w:pos="0"/>
        </w:tabs>
      </w:pPr>
      <w:rPr>
        <w:rFonts w:cs="Times New Roman"/>
      </w:rPr>
    </w:lvl>
    <w:lvl w:ilvl="2" w:tplc="96A4A1F6">
      <w:start w:val="1"/>
      <w:numFmt w:val="none"/>
      <w:suff w:val="nothing"/>
      <w:lvlText w:val=""/>
      <w:lvlJc w:val="left"/>
      <w:pPr>
        <w:tabs>
          <w:tab w:val="num" w:pos="0"/>
        </w:tabs>
      </w:pPr>
      <w:rPr>
        <w:rFonts w:cs="Times New Roman"/>
      </w:rPr>
    </w:lvl>
    <w:lvl w:ilvl="3" w:tplc="E26E1C04">
      <w:start w:val="1"/>
      <w:numFmt w:val="none"/>
      <w:suff w:val="nothing"/>
      <w:lvlText w:val=""/>
      <w:lvlJc w:val="left"/>
      <w:pPr>
        <w:tabs>
          <w:tab w:val="num" w:pos="0"/>
        </w:tabs>
      </w:pPr>
      <w:rPr>
        <w:rFonts w:cs="Times New Roman"/>
      </w:rPr>
    </w:lvl>
    <w:lvl w:ilvl="4" w:tplc="1A0A5EB4">
      <w:start w:val="1"/>
      <w:numFmt w:val="none"/>
      <w:suff w:val="nothing"/>
      <w:lvlText w:val=""/>
      <w:lvlJc w:val="left"/>
      <w:pPr>
        <w:tabs>
          <w:tab w:val="num" w:pos="0"/>
        </w:tabs>
      </w:pPr>
      <w:rPr>
        <w:rFonts w:cs="Times New Roman"/>
      </w:rPr>
    </w:lvl>
    <w:lvl w:ilvl="5" w:tplc="A57862CE">
      <w:start w:val="1"/>
      <w:numFmt w:val="none"/>
      <w:suff w:val="nothing"/>
      <w:lvlText w:val=""/>
      <w:lvlJc w:val="left"/>
      <w:pPr>
        <w:tabs>
          <w:tab w:val="num" w:pos="0"/>
        </w:tabs>
      </w:pPr>
      <w:rPr>
        <w:rFonts w:cs="Times New Roman"/>
      </w:rPr>
    </w:lvl>
    <w:lvl w:ilvl="6" w:tplc="CE20390E">
      <w:start w:val="1"/>
      <w:numFmt w:val="none"/>
      <w:suff w:val="nothing"/>
      <w:lvlText w:val=""/>
      <w:lvlJc w:val="left"/>
      <w:pPr>
        <w:tabs>
          <w:tab w:val="num" w:pos="0"/>
        </w:tabs>
      </w:pPr>
      <w:rPr>
        <w:rFonts w:cs="Times New Roman"/>
      </w:rPr>
    </w:lvl>
    <w:lvl w:ilvl="7" w:tplc="17600F54">
      <w:start w:val="1"/>
      <w:numFmt w:val="none"/>
      <w:suff w:val="nothing"/>
      <w:lvlText w:val=""/>
      <w:lvlJc w:val="left"/>
      <w:pPr>
        <w:tabs>
          <w:tab w:val="num" w:pos="0"/>
        </w:tabs>
      </w:pPr>
      <w:rPr>
        <w:rFonts w:cs="Times New Roman"/>
      </w:rPr>
    </w:lvl>
    <w:lvl w:ilvl="8" w:tplc="758C03AA">
      <w:start w:val="1"/>
      <w:numFmt w:val="none"/>
      <w:suff w:val="nothing"/>
      <w:lvlText w:val=""/>
      <w:lvlJc w:val="left"/>
      <w:pPr>
        <w:tabs>
          <w:tab w:val="num" w:pos="0"/>
        </w:tabs>
      </w:pPr>
      <w:rPr>
        <w:rFonts w:cs="Times New Roman"/>
      </w:rPr>
    </w:lvl>
  </w:abstractNum>
  <w:abstractNum w:abstractNumId="28" w15:restartNumberingAfterBreak="0">
    <w:nsid w:val="6F6A10E8"/>
    <w:multiLevelType w:val="hybridMultilevel"/>
    <w:tmpl w:val="9506B5AC"/>
    <w:lvl w:ilvl="0" w:tplc="2B3A9440">
      <w:start w:val="7"/>
      <w:numFmt w:val="decimal"/>
      <w:lvlText w:val="%1."/>
      <w:lvlJc w:val="left"/>
      <w:pPr>
        <w:ind w:left="893" w:hanging="360"/>
      </w:pPr>
      <w:rPr>
        <w:rFonts w:hint="default"/>
      </w:rPr>
    </w:lvl>
    <w:lvl w:ilvl="1" w:tplc="FEE2BC6A">
      <w:start w:val="1"/>
      <w:numFmt w:val="lowerLetter"/>
      <w:lvlText w:val="%2."/>
      <w:lvlJc w:val="left"/>
      <w:pPr>
        <w:ind w:left="1613" w:hanging="360"/>
      </w:pPr>
    </w:lvl>
    <w:lvl w:ilvl="2" w:tplc="D3C60F54">
      <w:start w:val="1"/>
      <w:numFmt w:val="lowerRoman"/>
      <w:lvlText w:val="%3."/>
      <w:lvlJc w:val="right"/>
      <w:pPr>
        <w:ind w:left="2333" w:hanging="180"/>
      </w:pPr>
    </w:lvl>
    <w:lvl w:ilvl="3" w:tplc="5EA423E2">
      <w:start w:val="1"/>
      <w:numFmt w:val="decimal"/>
      <w:lvlText w:val="%4."/>
      <w:lvlJc w:val="left"/>
      <w:pPr>
        <w:ind w:left="3053" w:hanging="360"/>
      </w:pPr>
    </w:lvl>
    <w:lvl w:ilvl="4" w:tplc="DF3A5862">
      <w:start w:val="1"/>
      <w:numFmt w:val="lowerLetter"/>
      <w:lvlText w:val="%5."/>
      <w:lvlJc w:val="left"/>
      <w:pPr>
        <w:ind w:left="3773" w:hanging="360"/>
      </w:pPr>
    </w:lvl>
    <w:lvl w:ilvl="5" w:tplc="2354AE48">
      <w:start w:val="1"/>
      <w:numFmt w:val="lowerRoman"/>
      <w:lvlText w:val="%6."/>
      <w:lvlJc w:val="right"/>
      <w:pPr>
        <w:ind w:left="4493" w:hanging="180"/>
      </w:pPr>
    </w:lvl>
    <w:lvl w:ilvl="6" w:tplc="AFAE1D36">
      <w:start w:val="1"/>
      <w:numFmt w:val="decimal"/>
      <w:lvlText w:val="%7."/>
      <w:lvlJc w:val="left"/>
      <w:pPr>
        <w:ind w:left="5213" w:hanging="360"/>
      </w:pPr>
    </w:lvl>
    <w:lvl w:ilvl="7" w:tplc="FBD241E4">
      <w:start w:val="1"/>
      <w:numFmt w:val="lowerLetter"/>
      <w:lvlText w:val="%8."/>
      <w:lvlJc w:val="left"/>
      <w:pPr>
        <w:ind w:left="5933" w:hanging="360"/>
      </w:pPr>
    </w:lvl>
    <w:lvl w:ilvl="8" w:tplc="52561420">
      <w:start w:val="1"/>
      <w:numFmt w:val="lowerRoman"/>
      <w:lvlText w:val="%9."/>
      <w:lvlJc w:val="right"/>
      <w:pPr>
        <w:ind w:left="6653" w:hanging="180"/>
      </w:pPr>
    </w:lvl>
  </w:abstractNum>
  <w:abstractNum w:abstractNumId="29" w15:restartNumberingAfterBreak="0">
    <w:nsid w:val="6FAB4D20"/>
    <w:multiLevelType w:val="hybridMultilevel"/>
    <w:tmpl w:val="EE0A98D8"/>
    <w:lvl w:ilvl="0" w:tplc="21C024B4">
      <w:start w:val="8"/>
      <w:numFmt w:val="decimal"/>
      <w:lvlText w:val="%1."/>
      <w:lvlJc w:val="left"/>
      <w:pPr>
        <w:ind w:left="1068" w:hanging="360"/>
      </w:pPr>
      <w:rPr>
        <w:rFonts w:hint="default"/>
      </w:rPr>
    </w:lvl>
    <w:lvl w:ilvl="1" w:tplc="97D43C10">
      <w:start w:val="1"/>
      <w:numFmt w:val="lowerLetter"/>
      <w:lvlText w:val="%2."/>
      <w:lvlJc w:val="left"/>
      <w:pPr>
        <w:ind w:left="1788" w:hanging="360"/>
      </w:pPr>
    </w:lvl>
    <w:lvl w:ilvl="2" w:tplc="B0CCF84A">
      <w:start w:val="1"/>
      <w:numFmt w:val="lowerRoman"/>
      <w:lvlText w:val="%3."/>
      <w:lvlJc w:val="right"/>
      <w:pPr>
        <w:ind w:left="2508" w:hanging="180"/>
      </w:pPr>
    </w:lvl>
    <w:lvl w:ilvl="3" w:tplc="F3BE88DC">
      <w:start w:val="1"/>
      <w:numFmt w:val="decimal"/>
      <w:lvlText w:val="%4."/>
      <w:lvlJc w:val="left"/>
      <w:pPr>
        <w:ind w:left="3228" w:hanging="360"/>
      </w:pPr>
    </w:lvl>
    <w:lvl w:ilvl="4" w:tplc="0540AEFE">
      <w:start w:val="1"/>
      <w:numFmt w:val="lowerLetter"/>
      <w:lvlText w:val="%5."/>
      <w:lvlJc w:val="left"/>
      <w:pPr>
        <w:ind w:left="3948" w:hanging="360"/>
      </w:pPr>
    </w:lvl>
    <w:lvl w:ilvl="5" w:tplc="EEEA3358">
      <w:start w:val="1"/>
      <w:numFmt w:val="lowerRoman"/>
      <w:lvlText w:val="%6."/>
      <w:lvlJc w:val="right"/>
      <w:pPr>
        <w:ind w:left="4668" w:hanging="180"/>
      </w:pPr>
    </w:lvl>
    <w:lvl w:ilvl="6" w:tplc="FE603FB0">
      <w:start w:val="1"/>
      <w:numFmt w:val="decimal"/>
      <w:lvlText w:val="%7."/>
      <w:lvlJc w:val="left"/>
      <w:pPr>
        <w:ind w:left="5388" w:hanging="360"/>
      </w:pPr>
    </w:lvl>
    <w:lvl w:ilvl="7" w:tplc="CE02A408">
      <w:start w:val="1"/>
      <w:numFmt w:val="lowerLetter"/>
      <w:lvlText w:val="%8."/>
      <w:lvlJc w:val="left"/>
      <w:pPr>
        <w:ind w:left="6108" w:hanging="360"/>
      </w:pPr>
    </w:lvl>
    <w:lvl w:ilvl="8" w:tplc="6FC66CAA">
      <w:start w:val="1"/>
      <w:numFmt w:val="lowerRoman"/>
      <w:lvlText w:val="%9."/>
      <w:lvlJc w:val="right"/>
      <w:pPr>
        <w:ind w:left="6828" w:hanging="180"/>
      </w:pPr>
    </w:lvl>
  </w:abstractNum>
  <w:abstractNum w:abstractNumId="30" w15:restartNumberingAfterBreak="0">
    <w:nsid w:val="72AE6036"/>
    <w:multiLevelType w:val="hybridMultilevel"/>
    <w:tmpl w:val="70CE02E6"/>
    <w:lvl w:ilvl="0" w:tplc="96024036">
      <w:start w:val="1"/>
      <w:numFmt w:val="bullet"/>
      <w:lvlText w:val=""/>
      <w:lvlJc w:val="left"/>
      <w:pPr>
        <w:ind w:left="1920" w:hanging="360"/>
      </w:pPr>
      <w:rPr>
        <w:rFonts w:ascii="Symbol" w:hAnsi="Symbol" w:hint="default"/>
      </w:rPr>
    </w:lvl>
    <w:lvl w:ilvl="1" w:tplc="E29E79FC">
      <w:start w:val="1"/>
      <w:numFmt w:val="bullet"/>
      <w:lvlText w:val="o"/>
      <w:lvlJc w:val="left"/>
      <w:pPr>
        <w:ind w:left="2640" w:hanging="360"/>
      </w:pPr>
      <w:rPr>
        <w:rFonts w:ascii="Courier New" w:hAnsi="Courier New" w:cs="Courier New" w:hint="default"/>
      </w:rPr>
    </w:lvl>
    <w:lvl w:ilvl="2" w:tplc="521A01AA">
      <w:start w:val="1"/>
      <w:numFmt w:val="bullet"/>
      <w:lvlText w:val=""/>
      <w:lvlJc w:val="left"/>
      <w:pPr>
        <w:ind w:left="3360" w:hanging="360"/>
      </w:pPr>
      <w:rPr>
        <w:rFonts w:ascii="Wingdings" w:hAnsi="Wingdings" w:hint="default"/>
      </w:rPr>
    </w:lvl>
    <w:lvl w:ilvl="3" w:tplc="37D0A2D0">
      <w:start w:val="1"/>
      <w:numFmt w:val="bullet"/>
      <w:lvlText w:val=""/>
      <w:lvlJc w:val="left"/>
      <w:pPr>
        <w:ind w:left="4080" w:hanging="360"/>
      </w:pPr>
      <w:rPr>
        <w:rFonts w:ascii="Symbol" w:hAnsi="Symbol" w:hint="default"/>
      </w:rPr>
    </w:lvl>
    <w:lvl w:ilvl="4" w:tplc="762A8616">
      <w:start w:val="1"/>
      <w:numFmt w:val="bullet"/>
      <w:lvlText w:val="o"/>
      <w:lvlJc w:val="left"/>
      <w:pPr>
        <w:ind w:left="4800" w:hanging="360"/>
      </w:pPr>
      <w:rPr>
        <w:rFonts w:ascii="Courier New" w:hAnsi="Courier New" w:cs="Courier New" w:hint="default"/>
      </w:rPr>
    </w:lvl>
    <w:lvl w:ilvl="5" w:tplc="6D92DDDE">
      <w:start w:val="1"/>
      <w:numFmt w:val="bullet"/>
      <w:lvlText w:val=""/>
      <w:lvlJc w:val="left"/>
      <w:pPr>
        <w:ind w:left="5520" w:hanging="360"/>
      </w:pPr>
      <w:rPr>
        <w:rFonts w:ascii="Wingdings" w:hAnsi="Wingdings" w:hint="default"/>
      </w:rPr>
    </w:lvl>
    <w:lvl w:ilvl="6" w:tplc="0EB46FC6">
      <w:start w:val="1"/>
      <w:numFmt w:val="bullet"/>
      <w:lvlText w:val=""/>
      <w:lvlJc w:val="left"/>
      <w:pPr>
        <w:ind w:left="6240" w:hanging="360"/>
      </w:pPr>
      <w:rPr>
        <w:rFonts w:ascii="Symbol" w:hAnsi="Symbol" w:hint="default"/>
      </w:rPr>
    </w:lvl>
    <w:lvl w:ilvl="7" w:tplc="588A3A64">
      <w:start w:val="1"/>
      <w:numFmt w:val="bullet"/>
      <w:lvlText w:val="o"/>
      <w:lvlJc w:val="left"/>
      <w:pPr>
        <w:ind w:left="6960" w:hanging="360"/>
      </w:pPr>
      <w:rPr>
        <w:rFonts w:ascii="Courier New" w:hAnsi="Courier New" w:cs="Courier New" w:hint="default"/>
      </w:rPr>
    </w:lvl>
    <w:lvl w:ilvl="8" w:tplc="8EEA4F8A">
      <w:start w:val="1"/>
      <w:numFmt w:val="bullet"/>
      <w:lvlText w:val=""/>
      <w:lvlJc w:val="left"/>
      <w:pPr>
        <w:ind w:left="7680" w:hanging="360"/>
      </w:pPr>
      <w:rPr>
        <w:rFonts w:ascii="Wingdings" w:hAnsi="Wingdings" w:hint="default"/>
      </w:rPr>
    </w:lvl>
  </w:abstractNum>
  <w:abstractNum w:abstractNumId="31" w15:restartNumberingAfterBreak="0">
    <w:nsid w:val="735D10AE"/>
    <w:multiLevelType w:val="hybridMultilevel"/>
    <w:tmpl w:val="2F4CFBF4"/>
    <w:lvl w:ilvl="0" w:tplc="491AF452">
      <w:start w:val="12"/>
      <w:numFmt w:val="decimal"/>
      <w:lvlText w:val="%1."/>
      <w:lvlJc w:val="left"/>
      <w:pPr>
        <w:ind w:left="360" w:hanging="360"/>
      </w:pPr>
      <w:rPr>
        <w:rFonts w:cs="Times New Roman"/>
      </w:rPr>
    </w:lvl>
    <w:lvl w:ilvl="1" w:tplc="9F4A48B0">
      <w:start w:val="1"/>
      <w:numFmt w:val="lowerLetter"/>
      <w:lvlText w:val="%2."/>
      <w:lvlJc w:val="left"/>
      <w:pPr>
        <w:ind w:left="1080" w:hanging="360"/>
      </w:pPr>
      <w:rPr>
        <w:rFonts w:cs="Times New Roman"/>
      </w:rPr>
    </w:lvl>
    <w:lvl w:ilvl="2" w:tplc="ED4E87A4">
      <w:start w:val="1"/>
      <w:numFmt w:val="lowerRoman"/>
      <w:lvlText w:val="%3."/>
      <w:lvlJc w:val="right"/>
      <w:pPr>
        <w:ind w:left="1800" w:hanging="180"/>
      </w:pPr>
      <w:rPr>
        <w:rFonts w:cs="Times New Roman"/>
      </w:rPr>
    </w:lvl>
    <w:lvl w:ilvl="3" w:tplc="40402F2E">
      <w:start w:val="1"/>
      <w:numFmt w:val="decimal"/>
      <w:lvlText w:val="%4."/>
      <w:lvlJc w:val="left"/>
      <w:pPr>
        <w:ind w:left="2520" w:hanging="360"/>
      </w:pPr>
      <w:rPr>
        <w:rFonts w:cs="Times New Roman"/>
      </w:rPr>
    </w:lvl>
    <w:lvl w:ilvl="4" w:tplc="4A60B73C">
      <w:start w:val="1"/>
      <w:numFmt w:val="lowerLetter"/>
      <w:lvlText w:val="%5."/>
      <w:lvlJc w:val="left"/>
      <w:pPr>
        <w:ind w:left="3240" w:hanging="360"/>
      </w:pPr>
      <w:rPr>
        <w:rFonts w:cs="Times New Roman"/>
      </w:rPr>
    </w:lvl>
    <w:lvl w:ilvl="5" w:tplc="2362C440">
      <w:start w:val="1"/>
      <w:numFmt w:val="lowerRoman"/>
      <w:lvlText w:val="%6."/>
      <w:lvlJc w:val="right"/>
      <w:pPr>
        <w:ind w:left="3960" w:hanging="180"/>
      </w:pPr>
      <w:rPr>
        <w:rFonts w:cs="Times New Roman"/>
      </w:rPr>
    </w:lvl>
    <w:lvl w:ilvl="6" w:tplc="6B727FE4">
      <w:start w:val="1"/>
      <w:numFmt w:val="decimal"/>
      <w:lvlText w:val="%7."/>
      <w:lvlJc w:val="left"/>
      <w:pPr>
        <w:ind w:left="4680" w:hanging="360"/>
      </w:pPr>
      <w:rPr>
        <w:rFonts w:cs="Times New Roman"/>
      </w:rPr>
    </w:lvl>
    <w:lvl w:ilvl="7" w:tplc="B7C6C806">
      <w:start w:val="1"/>
      <w:numFmt w:val="lowerLetter"/>
      <w:lvlText w:val="%8."/>
      <w:lvlJc w:val="left"/>
      <w:pPr>
        <w:ind w:left="5400" w:hanging="360"/>
      </w:pPr>
      <w:rPr>
        <w:rFonts w:cs="Times New Roman"/>
      </w:rPr>
    </w:lvl>
    <w:lvl w:ilvl="8" w:tplc="244246DA">
      <w:start w:val="1"/>
      <w:numFmt w:val="lowerRoman"/>
      <w:lvlText w:val="%9."/>
      <w:lvlJc w:val="right"/>
      <w:pPr>
        <w:ind w:left="6120" w:hanging="180"/>
      </w:pPr>
      <w:rPr>
        <w:rFonts w:cs="Times New Roman"/>
      </w:rPr>
    </w:lvl>
  </w:abstractNum>
  <w:abstractNum w:abstractNumId="32" w15:restartNumberingAfterBreak="0">
    <w:nsid w:val="74733F62"/>
    <w:multiLevelType w:val="hybridMultilevel"/>
    <w:tmpl w:val="8FE2477A"/>
    <w:lvl w:ilvl="0" w:tplc="808A9C94">
      <w:start w:val="12"/>
      <w:numFmt w:val="decimal"/>
      <w:lvlText w:val="%1."/>
      <w:lvlJc w:val="left"/>
      <w:pPr>
        <w:ind w:left="1095" w:hanging="375"/>
      </w:pPr>
      <w:rPr>
        <w:rFonts w:cs="Times New Roman" w:hint="default"/>
      </w:rPr>
    </w:lvl>
    <w:lvl w:ilvl="1" w:tplc="45727B88">
      <w:start w:val="1"/>
      <w:numFmt w:val="lowerLetter"/>
      <w:lvlText w:val="%2."/>
      <w:lvlJc w:val="left"/>
      <w:pPr>
        <w:ind w:left="1800" w:hanging="360"/>
      </w:pPr>
      <w:rPr>
        <w:rFonts w:cs="Times New Roman"/>
      </w:rPr>
    </w:lvl>
    <w:lvl w:ilvl="2" w:tplc="963AC488">
      <w:start w:val="1"/>
      <w:numFmt w:val="lowerRoman"/>
      <w:lvlText w:val="%3."/>
      <w:lvlJc w:val="right"/>
      <w:pPr>
        <w:ind w:left="2520" w:hanging="180"/>
      </w:pPr>
      <w:rPr>
        <w:rFonts w:cs="Times New Roman"/>
      </w:rPr>
    </w:lvl>
    <w:lvl w:ilvl="3" w:tplc="249CCFF2">
      <w:start w:val="1"/>
      <w:numFmt w:val="decimal"/>
      <w:lvlText w:val="%4."/>
      <w:lvlJc w:val="left"/>
      <w:pPr>
        <w:ind w:left="3240" w:hanging="360"/>
      </w:pPr>
      <w:rPr>
        <w:rFonts w:cs="Times New Roman"/>
      </w:rPr>
    </w:lvl>
    <w:lvl w:ilvl="4" w:tplc="10C0DBD8">
      <w:start w:val="1"/>
      <w:numFmt w:val="lowerLetter"/>
      <w:lvlText w:val="%5."/>
      <w:lvlJc w:val="left"/>
      <w:pPr>
        <w:ind w:left="3960" w:hanging="360"/>
      </w:pPr>
      <w:rPr>
        <w:rFonts w:cs="Times New Roman"/>
      </w:rPr>
    </w:lvl>
    <w:lvl w:ilvl="5" w:tplc="929017D0">
      <w:start w:val="1"/>
      <w:numFmt w:val="lowerRoman"/>
      <w:lvlText w:val="%6."/>
      <w:lvlJc w:val="right"/>
      <w:pPr>
        <w:ind w:left="4680" w:hanging="180"/>
      </w:pPr>
      <w:rPr>
        <w:rFonts w:cs="Times New Roman"/>
      </w:rPr>
    </w:lvl>
    <w:lvl w:ilvl="6" w:tplc="004A6DF8">
      <w:start w:val="1"/>
      <w:numFmt w:val="decimal"/>
      <w:lvlText w:val="%7."/>
      <w:lvlJc w:val="left"/>
      <w:pPr>
        <w:ind w:left="5400" w:hanging="360"/>
      </w:pPr>
      <w:rPr>
        <w:rFonts w:cs="Times New Roman"/>
      </w:rPr>
    </w:lvl>
    <w:lvl w:ilvl="7" w:tplc="3510F8D2">
      <w:start w:val="1"/>
      <w:numFmt w:val="lowerLetter"/>
      <w:lvlText w:val="%8."/>
      <w:lvlJc w:val="left"/>
      <w:pPr>
        <w:ind w:left="6120" w:hanging="360"/>
      </w:pPr>
      <w:rPr>
        <w:rFonts w:cs="Times New Roman"/>
      </w:rPr>
    </w:lvl>
    <w:lvl w:ilvl="8" w:tplc="4238C052">
      <w:start w:val="1"/>
      <w:numFmt w:val="lowerRoman"/>
      <w:lvlText w:val="%9."/>
      <w:lvlJc w:val="right"/>
      <w:pPr>
        <w:ind w:left="6840" w:hanging="180"/>
      </w:pPr>
      <w:rPr>
        <w:rFonts w:cs="Times New Roman"/>
      </w:rPr>
    </w:lvl>
  </w:abstractNum>
  <w:abstractNum w:abstractNumId="33" w15:restartNumberingAfterBreak="0">
    <w:nsid w:val="762704BA"/>
    <w:multiLevelType w:val="multilevel"/>
    <w:tmpl w:val="C4D6D70E"/>
    <w:lvl w:ilvl="0">
      <w:start w:val="20"/>
      <w:numFmt w:val="decimal"/>
      <w:lvlText w:val="%1"/>
      <w:lvlJc w:val="left"/>
      <w:pPr>
        <w:ind w:left="1305" w:hanging="1305"/>
      </w:pPr>
      <w:rPr>
        <w:rFonts w:hint="default"/>
      </w:rPr>
    </w:lvl>
    <w:lvl w:ilvl="1">
      <w:start w:val="2"/>
      <w:numFmt w:val="decimalZero"/>
      <w:lvlText w:val="%1.%2"/>
      <w:lvlJc w:val="left"/>
      <w:pPr>
        <w:ind w:left="1657" w:hanging="1305"/>
      </w:pPr>
      <w:rPr>
        <w:rFonts w:hint="default"/>
      </w:rPr>
    </w:lvl>
    <w:lvl w:ilvl="2">
      <w:start w:val="2019"/>
      <w:numFmt w:val="decimal"/>
      <w:lvlText w:val="%1.%2.%3"/>
      <w:lvlJc w:val="left"/>
      <w:pPr>
        <w:ind w:left="2009" w:hanging="1305"/>
      </w:pPr>
      <w:rPr>
        <w:rFonts w:hint="default"/>
      </w:rPr>
    </w:lvl>
    <w:lvl w:ilvl="3">
      <w:start w:val="1"/>
      <w:numFmt w:val="decimal"/>
      <w:lvlText w:val="%1.%2.%3.%4"/>
      <w:lvlJc w:val="left"/>
      <w:pPr>
        <w:ind w:left="2361" w:hanging="1305"/>
      </w:pPr>
      <w:rPr>
        <w:rFonts w:hint="default"/>
      </w:rPr>
    </w:lvl>
    <w:lvl w:ilvl="4">
      <w:start w:val="1"/>
      <w:numFmt w:val="decimal"/>
      <w:lvlText w:val="%1.%2.%3.%4.%5"/>
      <w:lvlJc w:val="left"/>
      <w:pPr>
        <w:ind w:left="2713" w:hanging="1305"/>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34" w15:restartNumberingAfterBreak="0">
    <w:nsid w:val="777F02CC"/>
    <w:multiLevelType w:val="hybridMultilevel"/>
    <w:tmpl w:val="065A034E"/>
    <w:lvl w:ilvl="0" w:tplc="4A02A8A2">
      <w:start w:val="1"/>
      <w:numFmt w:val="none"/>
      <w:suff w:val="nothing"/>
      <w:lvlText w:val=""/>
      <w:lvlJc w:val="left"/>
      <w:pPr>
        <w:tabs>
          <w:tab w:val="num" w:pos="0"/>
        </w:tabs>
      </w:pPr>
      <w:rPr>
        <w:rFonts w:cs="Times New Roman"/>
      </w:rPr>
    </w:lvl>
    <w:lvl w:ilvl="1" w:tplc="C2886998">
      <w:start w:val="1"/>
      <w:numFmt w:val="none"/>
      <w:suff w:val="nothing"/>
      <w:lvlText w:val=""/>
      <w:lvlJc w:val="left"/>
      <w:pPr>
        <w:tabs>
          <w:tab w:val="num" w:pos="0"/>
        </w:tabs>
      </w:pPr>
      <w:rPr>
        <w:rFonts w:cs="Times New Roman"/>
      </w:rPr>
    </w:lvl>
    <w:lvl w:ilvl="2" w:tplc="62780136">
      <w:start w:val="1"/>
      <w:numFmt w:val="none"/>
      <w:suff w:val="nothing"/>
      <w:lvlText w:val=""/>
      <w:lvlJc w:val="left"/>
      <w:pPr>
        <w:tabs>
          <w:tab w:val="num" w:pos="0"/>
        </w:tabs>
      </w:pPr>
      <w:rPr>
        <w:rFonts w:cs="Times New Roman"/>
      </w:rPr>
    </w:lvl>
    <w:lvl w:ilvl="3" w:tplc="D1F2DCF4">
      <w:start w:val="1"/>
      <w:numFmt w:val="none"/>
      <w:suff w:val="nothing"/>
      <w:lvlText w:val=""/>
      <w:lvlJc w:val="left"/>
      <w:pPr>
        <w:tabs>
          <w:tab w:val="num" w:pos="0"/>
        </w:tabs>
      </w:pPr>
      <w:rPr>
        <w:rFonts w:cs="Times New Roman"/>
      </w:rPr>
    </w:lvl>
    <w:lvl w:ilvl="4" w:tplc="38045A20">
      <w:start w:val="1"/>
      <w:numFmt w:val="none"/>
      <w:suff w:val="nothing"/>
      <w:lvlText w:val=""/>
      <w:lvlJc w:val="left"/>
      <w:pPr>
        <w:tabs>
          <w:tab w:val="num" w:pos="0"/>
        </w:tabs>
      </w:pPr>
      <w:rPr>
        <w:rFonts w:cs="Times New Roman"/>
      </w:rPr>
    </w:lvl>
    <w:lvl w:ilvl="5" w:tplc="1B0AA508">
      <w:start w:val="1"/>
      <w:numFmt w:val="none"/>
      <w:suff w:val="nothing"/>
      <w:lvlText w:val=""/>
      <w:lvlJc w:val="left"/>
      <w:pPr>
        <w:tabs>
          <w:tab w:val="num" w:pos="0"/>
        </w:tabs>
      </w:pPr>
      <w:rPr>
        <w:rFonts w:cs="Times New Roman"/>
      </w:rPr>
    </w:lvl>
    <w:lvl w:ilvl="6" w:tplc="C92E73FE">
      <w:start w:val="1"/>
      <w:numFmt w:val="none"/>
      <w:suff w:val="nothing"/>
      <w:lvlText w:val=""/>
      <w:lvlJc w:val="left"/>
      <w:pPr>
        <w:tabs>
          <w:tab w:val="num" w:pos="0"/>
        </w:tabs>
      </w:pPr>
      <w:rPr>
        <w:rFonts w:cs="Times New Roman"/>
      </w:rPr>
    </w:lvl>
    <w:lvl w:ilvl="7" w:tplc="419A275E">
      <w:start w:val="1"/>
      <w:numFmt w:val="none"/>
      <w:suff w:val="nothing"/>
      <w:lvlText w:val=""/>
      <w:lvlJc w:val="left"/>
      <w:pPr>
        <w:tabs>
          <w:tab w:val="num" w:pos="0"/>
        </w:tabs>
      </w:pPr>
      <w:rPr>
        <w:rFonts w:cs="Times New Roman"/>
      </w:rPr>
    </w:lvl>
    <w:lvl w:ilvl="8" w:tplc="9E8AB286">
      <w:start w:val="1"/>
      <w:numFmt w:val="none"/>
      <w:suff w:val="nothing"/>
      <w:lvlText w:val=""/>
      <w:lvlJc w:val="left"/>
      <w:pPr>
        <w:tabs>
          <w:tab w:val="num" w:pos="0"/>
        </w:tabs>
      </w:pPr>
      <w:rPr>
        <w:rFonts w:cs="Times New Roman"/>
      </w:rPr>
    </w:lvl>
  </w:abstractNum>
  <w:abstractNum w:abstractNumId="35" w15:restartNumberingAfterBreak="0">
    <w:nsid w:val="7C7E4C59"/>
    <w:multiLevelType w:val="hybridMultilevel"/>
    <w:tmpl w:val="91668390"/>
    <w:lvl w:ilvl="0" w:tplc="93DE281E">
      <w:start w:val="3"/>
      <w:numFmt w:val="decimal"/>
      <w:lvlText w:val="%1."/>
      <w:lvlJc w:val="left"/>
      <w:pPr>
        <w:ind w:left="870" w:hanging="360"/>
      </w:pPr>
      <w:rPr>
        <w:rFonts w:hint="default"/>
      </w:rPr>
    </w:lvl>
    <w:lvl w:ilvl="1" w:tplc="675A7D54">
      <w:start w:val="1"/>
      <w:numFmt w:val="lowerLetter"/>
      <w:lvlText w:val="%2."/>
      <w:lvlJc w:val="left"/>
      <w:pPr>
        <w:ind w:left="1590" w:hanging="360"/>
      </w:pPr>
    </w:lvl>
    <w:lvl w:ilvl="2" w:tplc="63201E94">
      <w:start w:val="1"/>
      <w:numFmt w:val="lowerRoman"/>
      <w:lvlText w:val="%3."/>
      <w:lvlJc w:val="right"/>
      <w:pPr>
        <w:ind w:left="2310" w:hanging="180"/>
      </w:pPr>
    </w:lvl>
    <w:lvl w:ilvl="3" w:tplc="63D8C1BC">
      <w:start w:val="1"/>
      <w:numFmt w:val="decimal"/>
      <w:lvlText w:val="%4."/>
      <w:lvlJc w:val="left"/>
      <w:pPr>
        <w:ind w:left="3030" w:hanging="360"/>
      </w:pPr>
    </w:lvl>
    <w:lvl w:ilvl="4" w:tplc="02942E14">
      <w:start w:val="1"/>
      <w:numFmt w:val="lowerLetter"/>
      <w:lvlText w:val="%5."/>
      <w:lvlJc w:val="left"/>
      <w:pPr>
        <w:ind w:left="3750" w:hanging="360"/>
      </w:pPr>
    </w:lvl>
    <w:lvl w:ilvl="5" w:tplc="3CBEC54E">
      <w:start w:val="1"/>
      <w:numFmt w:val="lowerRoman"/>
      <w:lvlText w:val="%6."/>
      <w:lvlJc w:val="right"/>
      <w:pPr>
        <w:ind w:left="4470" w:hanging="180"/>
      </w:pPr>
    </w:lvl>
    <w:lvl w:ilvl="6" w:tplc="B2A4F1B6">
      <w:start w:val="1"/>
      <w:numFmt w:val="decimal"/>
      <w:lvlText w:val="%7."/>
      <w:lvlJc w:val="left"/>
      <w:pPr>
        <w:ind w:left="5190" w:hanging="360"/>
      </w:pPr>
    </w:lvl>
    <w:lvl w:ilvl="7" w:tplc="8F4CE9EE">
      <w:start w:val="1"/>
      <w:numFmt w:val="lowerLetter"/>
      <w:lvlText w:val="%8."/>
      <w:lvlJc w:val="left"/>
      <w:pPr>
        <w:ind w:left="5910" w:hanging="360"/>
      </w:pPr>
    </w:lvl>
    <w:lvl w:ilvl="8" w:tplc="F7702AF2">
      <w:start w:val="1"/>
      <w:numFmt w:val="lowerRoman"/>
      <w:lvlText w:val="%9."/>
      <w:lvlJc w:val="right"/>
      <w:pPr>
        <w:ind w:left="6630" w:hanging="180"/>
      </w:pPr>
    </w:lvl>
  </w:abstractNum>
  <w:num w:numId="1">
    <w:abstractNumId w:val="34"/>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2"/>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4"/>
  </w:num>
  <w:num w:numId="11">
    <w:abstractNumId w:val="22"/>
  </w:num>
  <w:num w:numId="12">
    <w:abstractNumId w:val="29"/>
  </w:num>
  <w:num w:numId="13">
    <w:abstractNumId w:val="35"/>
  </w:num>
  <w:num w:numId="14">
    <w:abstractNumId w:val="6"/>
  </w:num>
  <w:num w:numId="15">
    <w:abstractNumId w:val="28"/>
  </w:num>
  <w:num w:numId="16">
    <w:abstractNumId w:val="10"/>
  </w:num>
  <w:num w:numId="17">
    <w:abstractNumId w:val="26"/>
  </w:num>
  <w:num w:numId="18">
    <w:abstractNumId w:val="33"/>
  </w:num>
  <w:num w:numId="19">
    <w:abstractNumId w:val="19"/>
  </w:num>
  <w:num w:numId="20">
    <w:abstractNumId w:val="14"/>
  </w:num>
  <w:num w:numId="21">
    <w:abstractNumId w:val="5"/>
  </w:num>
  <w:num w:numId="22">
    <w:abstractNumId w:val="18"/>
  </w:num>
  <w:num w:numId="23">
    <w:abstractNumId w:val="7"/>
  </w:num>
  <w:num w:numId="24">
    <w:abstractNumId w:val="13"/>
  </w:num>
  <w:num w:numId="25">
    <w:abstractNumId w:val="9"/>
  </w:num>
  <w:num w:numId="26">
    <w:abstractNumId w:val="11"/>
  </w:num>
  <w:num w:numId="27">
    <w:abstractNumId w:val="8"/>
  </w:num>
  <w:num w:numId="28">
    <w:abstractNumId w:val="12"/>
  </w:num>
  <w:num w:numId="29">
    <w:abstractNumId w:val="30"/>
  </w:num>
  <w:num w:numId="30">
    <w:abstractNumId w:val="16"/>
  </w:num>
  <w:num w:numId="31">
    <w:abstractNumId w:val="27"/>
  </w:num>
  <w:num w:numId="32">
    <w:abstractNumId w:val="0"/>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1"/>
  </w:num>
  <w:num w:numId="36">
    <w:abstractNumId w:val="15"/>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B9F"/>
    <w:rsid w:val="00972FAA"/>
    <w:rsid w:val="009C3DF3"/>
    <w:rsid w:val="00C00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12EE6A-BD1D-47DD-8595-27703E33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ind w:left="2232"/>
      <w:outlineLvl w:val="0"/>
    </w:pPr>
    <w:rPr>
      <w:rFonts w:ascii="Cambria" w:hAnsi="Cambria"/>
      <w:b/>
      <w:bCs/>
      <w:sz w:val="32"/>
      <w:szCs w:val="32"/>
    </w:rPr>
  </w:style>
  <w:style w:type="paragraph" w:styleId="2">
    <w:name w:val="heading 2"/>
    <w:basedOn w:val="a0"/>
    <w:next w:val="a0"/>
    <w:link w:val="20"/>
    <w:uiPriority w:val="9"/>
    <w:qFormat/>
    <w:pPr>
      <w:keepNext/>
      <w:ind w:left="2952" w:hanging="1080"/>
      <w:outlineLvl w:val="1"/>
    </w:pPr>
    <w:rPr>
      <w:sz w:val="28"/>
      <w:szCs w:val="20"/>
    </w:rPr>
  </w:style>
  <w:style w:type="paragraph" w:styleId="3">
    <w:name w:val="heading 3"/>
    <w:basedOn w:val="a0"/>
    <w:next w:val="a0"/>
    <w:link w:val="30"/>
    <w:uiPriority w:val="9"/>
    <w:qFormat/>
    <w:pPr>
      <w:keepNext/>
      <w:ind w:left="-107"/>
      <w:jc w:val="center"/>
      <w:outlineLvl w:val="2"/>
    </w:pPr>
    <w:rPr>
      <w:rFonts w:ascii="Cambria" w:hAnsi="Cambria"/>
      <w:b/>
      <w:bCs/>
      <w:sz w:val="26"/>
      <w:szCs w:val="26"/>
    </w:rPr>
  </w:style>
  <w:style w:type="paragraph" w:styleId="4">
    <w:name w:val="heading 4"/>
    <w:basedOn w:val="a0"/>
    <w:next w:val="a0"/>
    <w:link w:val="40"/>
    <w:uiPriority w:val="9"/>
    <w:qFormat/>
    <w:pPr>
      <w:keepNext/>
      <w:spacing w:before="240" w:after="60"/>
      <w:outlineLvl w:val="3"/>
    </w:pPr>
    <w:rPr>
      <w:rFonts w:ascii="Calibri" w:hAnsi="Calibri"/>
      <w:b/>
      <w:bCs/>
      <w:sz w:val="28"/>
      <w:szCs w:val="28"/>
    </w:rPr>
  </w:style>
  <w:style w:type="paragraph" w:styleId="5">
    <w:name w:val="heading 5"/>
    <w:basedOn w:val="a0"/>
    <w:next w:val="a0"/>
    <w:link w:val="50"/>
    <w:uiPriority w:val="9"/>
    <w:qFormat/>
    <w:pPr>
      <w:keepNext/>
      <w:jc w:val="center"/>
      <w:outlineLvl w:val="4"/>
    </w:pPr>
    <w:rPr>
      <w:b/>
      <w:sz w:val="20"/>
      <w:szCs w:val="20"/>
    </w:rPr>
  </w:style>
  <w:style w:type="paragraph" w:styleId="6">
    <w:name w:val="heading 6"/>
    <w:basedOn w:val="a0"/>
    <w:next w:val="a0"/>
    <w:link w:val="60"/>
    <w:uiPriority w:val="9"/>
    <w:qFormat/>
    <w:pPr>
      <w:keepNext/>
      <w:jc w:val="center"/>
      <w:outlineLvl w:val="5"/>
    </w:pPr>
    <w:rPr>
      <w:b/>
      <w:sz w:val="22"/>
      <w:szCs w:val="20"/>
    </w:rPr>
  </w:style>
  <w:style w:type="paragraph" w:styleId="7">
    <w:name w:val="heading 7"/>
    <w:basedOn w:val="a0"/>
    <w:next w:val="a0"/>
    <w:link w:val="70"/>
    <w:uiPriority w:val="9"/>
    <w:qFormat/>
    <w:pPr>
      <w:spacing w:before="240" w:after="60"/>
      <w:outlineLvl w:val="6"/>
    </w:pPr>
    <w:rPr>
      <w:rFonts w:ascii="Calibri" w:hAnsi="Calibri"/>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Subtitle"/>
    <w:basedOn w:val="a0"/>
    <w:next w:val="a0"/>
    <w:link w:val="a5"/>
    <w:uiPriority w:val="11"/>
    <w:qFormat/>
    <w:pPr>
      <w:spacing w:before="200" w:after="200"/>
    </w:pPr>
  </w:style>
  <w:style w:type="character" w:customStyle="1" w:styleId="a5">
    <w:name w:val="Подзаголовок Знак"/>
    <w:basedOn w:val="a1"/>
    <w:link w:val="a4"/>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0"/>
    <w:next w:val="a0"/>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8">
    <w:name w:val="caption"/>
    <w:basedOn w:val="a0"/>
    <w:next w:val="a0"/>
    <w:link w:val="a9"/>
    <w:uiPriority w:val="35"/>
    <w:semiHidden/>
    <w:unhideWhenUsed/>
    <w:qFormat/>
    <w:pPr>
      <w:spacing w:line="276" w:lineRule="auto"/>
    </w:pPr>
    <w:rPr>
      <w:b/>
      <w:bCs/>
      <w:color w:val="5B9BD5" w:themeColor="accent1"/>
      <w:sz w:val="18"/>
      <w:szCs w:val="18"/>
    </w:rPr>
  </w:style>
  <w:style w:type="character" w:customStyle="1" w:styleId="a9">
    <w:name w:val="Название объекта Знак"/>
    <w:basedOn w:val="a1"/>
    <w:link w:val="a8"/>
    <w:uiPriority w:val="35"/>
    <w:rPr>
      <w:b/>
      <w:bCs/>
      <w:color w:val="5B9BD5"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0"/>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1"/>
    <w:uiPriority w:val="99"/>
    <w:unhideWhenUsed/>
    <w:rPr>
      <w:vertAlign w:val="superscript"/>
    </w:rPr>
  </w:style>
  <w:style w:type="paragraph" w:styleId="ad">
    <w:name w:val="endnote text"/>
    <w:basedOn w:val="a0"/>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0">
    <w:name w:val="TOC Heading"/>
    <w:uiPriority w:val="39"/>
    <w:unhideWhenUsed/>
  </w:style>
  <w:style w:type="paragraph" w:styleId="af1">
    <w:name w:val="table of figures"/>
    <w:basedOn w:val="a0"/>
    <w:next w:val="a0"/>
    <w:uiPriority w:val="99"/>
    <w:unhideWhenUsed/>
  </w:style>
  <w:style w:type="character" w:customStyle="1" w:styleId="20">
    <w:name w:val="Заголовок 2 Знак"/>
    <w:basedOn w:val="a1"/>
    <w:link w:val="2"/>
    <w:uiPriority w:val="9"/>
    <w:rPr>
      <w:rFonts w:ascii="Times New Roman" w:eastAsia="Times New Roman" w:hAnsi="Times New Roman" w:cs="Times New Roman"/>
      <w:sz w:val="28"/>
      <w:szCs w:val="20"/>
    </w:rPr>
  </w:style>
  <w:style w:type="paragraph" w:styleId="33">
    <w:name w:val="Body Text Indent 3"/>
    <w:basedOn w:val="a0"/>
    <w:link w:val="34"/>
    <w:uiPriority w:val="99"/>
    <w:pPr>
      <w:ind w:firstLine="708"/>
      <w:jc w:val="both"/>
    </w:pPr>
    <w:rPr>
      <w:sz w:val="16"/>
      <w:szCs w:val="16"/>
    </w:rPr>
  </w:style>
  <w:style w:type="character" w:customStyle="1" w:styleId="34">
    <w:name w:val="Основной текст с отступом 3 Знак"/>
    <w:basedOn w:val="a1"/>
    <w:link w:val="33"/>
    <w:uiPriority w:val="99"/>
    <w:rPr>
      <w:rFonts w:ascii="Times New Roman" w:eastAsia="Times New Roman" w:hAnsi="Times New Roman" w:cs="Times New Roman"/>
      <w:sz w:val="16"/>
      <w:szCs w:val="16"/>
    </w:rPr>
  </w:style>
  <w:style w:type="paragraph" w:styleId="af2">
    <w:name w:val="Balloon Text"/>
    <w:basedOn w:val="a0"/>
    <w:link w:val="af3"/>
    <w:uiPriority w:val="99"/>
    <w:semiHidden/>
    <w:unhideWhenUsed/>
    <w:rPr>
      <w:rFonts w:ascii="Segoe UI" w:hAnsi="Segoe UI" w:cs="Segoe UI"/>
      <w:sz w:val="18"/>
      <w:szCs w:val="18"/>
    </w:rPr>
  </w:style>
  <w:style w:type="character" w:customStyle="1" w:styleId="af3">
    <w:name w:val="Текст выноски Знак"/>
    <w:basedOn w:val="a1"/>
    <w:link w:val="af2"/>
    <w:uiPriority w:val="99"/>
    <w:semiHidden/>
    <w:rPr>
      <w:rFonts w:ascii="Segoe UI" w:eastAsia="Times New Roman" w:hAnsi="Segoe UI" w:cs="Segoe UI"/>
      <w:sz w:val="18"/>
      <w:szCs w:val="18"/>
      <w:lang w:eastAsia="ru-RU"/>
    </w:rPr>
  </w:style>
  <w:style w:type="paragraph" w:styleId="25">
    <w:name w:val="Body Text 2"/>
    <w:basedOn w:val="a0"/>
    <w:link w:val="26"/>
    <w:unhideWhenUsed/>
    <w:pPr>
      <w:spacing w:after="120" w:line="480" w:lineRule="auto"/>
    </w:pPr>
  </w:style>
  <w:style w:type="character" w:customStyle="1" w:styleId="26">
    <w:name w:val="Основной текст 2 Знак"/>
    <w:basedOn w:val="a1"/>
    <w:link w:val="25"/>
    <w:rPr>
      <w:rFonts w:ascii="Times New Roman" w:eastAsia="Times New Roman" w:hAnsi="Times New Roman" w:cs="Times New Roman"/>
      <w:sz w:val="24"/>
      <w:szCs w:val="24"/>
      <w:lang w:eastAsia="ru-RU"/>
    </w:rPr>
  </w:style>
  <w:style w:type="paragraph" w:customStyle="1" w:styleId="ConsNormal">
    <w:name w:val="ConsNormal"/>
    <w:pPr>
      <w:widowControl w:val="0"/>
      <w:spacing w:after="0" w:line="240" w:lineRule="auto"/>
      <w:ind w:firstLine="720"/>
    </w:pPr>
    <w:rPr>
      <w:rFonts w:ascii="Arial" w:eastAsia="Times New Roman" w:hAnsi="Arial" w:cs="Arial"/>
      <w:sz w:val="20"/>
      <w:szCs w:val="20"/>
      <w:lang w:eastAsia="ru-RU"/>
    </w:rPr>
  </w:style>
  <w:style w:type="paragraph" w:styleId="af4">
    <w:name w:val="Body Text"/>
    <w:basedOn w:val="a0"/>
    <w:link w:val="af5"/>
    <w:uiPriority w:val="99"/>
    <w:unhideWhenUsed/>
    <w:pPr>
      <w:spacing w:after="120"/>
    </w:pPr>
  </w:style>
  <w:style w:type="character" w:customStyle="1" w:styleId="af5">
    <w:name w:val="Основной текст Знак"/>
    <w:basedOn w:val="a1"/>
    <w:link w:val="af4"/>
    <w:uiPriority w:val="99"/>
    <w:rPr>
      <w:rFonts w:ascii="Times New Roman" w:eastAsia="Times New Roman" w:hAnsi="Times New Roman" w:cs="Times New Roman"/>
      <w:sz w:val="24"/>
      <w:szCs w:val="24"/>
      <w:lang w:eastAsia="ru-RU"/>
    </w:rPr>
  </w:style>
  <w:style w:type="paragraph" w:styleId="af6">
    <w:name w:val="Body Text Indent"/>
    <w:basedOn w:val="a0"/>
    <w:link w:val="af7"/>
    <w:unhideWhenUsed/>
    <w:pPr>
      <w:spacing w:after="120"/>
      <w:ind w:left="283"/>
    </w:pPr>
  </w:style>
  <w:style w:type="character" w:customStyle="1" w:styleId="af7">
    <w:name w:val="Основной текст с отступом Знак"/>
    <w:basedOn w:val="a1"/>
    <w:link w:val="af6"/>
    <w:rPr>
      <w:rFonts w:ascii="Times New Roman" w:eastAsia="Times New Roman" w:hAnsi="Times New Roman" w:cs="Times New Roman"/>
      <w:sz w:val="24"/>
      <w:szCs w:val="24"/>
      <w:lang w:eastAsia="ru-RU"/>
    </w:rPr>
  </w:style>
  <w:style w:type="paragraph" w:styleId="af8">
    <w:name w:val="List Paragraph"/>
    <w:basedOn w:val="a0"/>
    <w:uiPriority w:val="34"/>
    <w:qFormat/>
    <w:pPr>
      <w:ind w:left="720"/>
      <w:contextualSpacing/>
    </w:pPr>
  </w:style>
  <w:style w:type="paragraph" w:customStyle="1" w:styleId="ConsPlusNormal">
    <w:name w:val="ConsPlusNormal"/>
    <w:uiPriority w:val="99"/>
    <w:pPr>
      <w:spacing w:after="0" w:line="240" w:lineRule="auto"/>
      <w:ind w:firstLine="720"/>
    </w:pPr>
    <w:rPr>
      <w:rFonts w:ascii="Arial" w:eastAsia="Times New Roman" w:hAnsi="Arial" w:cs="Arial"/>
      <w:sz w:val="20"/>
      <w:szCs w:val="20"/>
      <w:lang w:eastAsia="ru-RU"/>
    </w:rPr>
  </w:style>
  <w:style w:type="paragraph" w:styleId="27">
    <w:name w:val="Body Text Indent 2"/>
    <w:basedOn w:val="a0"/>
    <w:link w:val="28"/>
    <w:pPr>
      <w:spacing w:after="120" w:line="480" w:lineRule="auto"/>
      <w:ind w:left="283"/>
    </w:pPr>
  </w:style>
  <w:style w:type="character" w:customStyle="1" w:styleId="28">
    <w:name w:val="Основной текст с отступом 2 Знак"/>
    <w:basedOn w:val="a1"/>
    <w:link w:val="27"/>
    <w:rPr>
      <w:rFonts w:ascii="Times New Roman" w:eastAsia="Times New Roman" w:hAnsi="Times New Roman" w:cs="Times New Roman"/>
      <w:sz w:val="24"/>
      <w:szCs w:val="24"/>
    </w:rPr>
  </w:style>
  <w:style w:type="character" w:customStyle="1" w:styleId="FontStyle11">
    <w:name w:val="Font Style11"/>
    <w:uiPriority w:val="99"/>
    <w:rPr>
      <w:rFonts w:ascii="Times New Roman" w:hAnsi="Times New Roman" w:cs="Times New Roman"/>
      <w:sz w:val="26"/>
      <w:szCs w:val="26"/>
    </w:rPr>
  </w:style>
  <w:style w:type="paragraph" w:styleId="a">
    <w:name w:val="List Bullet"/>
    <w:basedOn w:val="a0"/>
    <w:pPr>
      <w:numPr>
        <w:numId w:val="4"/>
      </w:numPr>
      <w:tabs>
        <w:tab w:val="num" w:pos="928"/>
        <w:tab w:val="left" w:pos="964"/>
      </w:tabs>
      <w:ind w:left="947" w:hanging="380"/>
      <w:jc w:val="both"/>
    </w:pPr>
  </w:style>
  <w:style w:type="paragraph" w:styleId="af9">
    <w:name w:val="Title"/>
    <w:basedOn w:val="a0"/>
    <w:link w:val="afa"/>
    <w:uiPriority w:val="99"/>
    <w:qFormat/>
    <w:pPr>
      <w:jc w:val="center"/>
    </w:pPr>
    <w:rPr>
      <w:rFonts w:eastAsia="SimSun"/>
      <w:szCs w:val="20"/>
    </w:rPr>
  </w:style>
  <w:style w:type="character" w:customStyle="1" w:styleId="afa">
    <w:name w:val="Название Знак"/>
    <w:basedOn w:val="a1"/>
    <w:link w:val="af9"/>
    <w:uiPriority w:val="99"/>
    <w:rPr>
      <w:rFonts w:ascii="Times New Roman" w:eastAsia="SimSun" w:hAnsi="Times New Roman" w:cs="Times New Roman"/>
      <w:sz w:val="24"/>
      <w:szCs w:val="20"/>
    </w:rPr>
  </w:style>
  <w:style w:type="character" w:customStyle="1" w:styleId="10">
    <w:name w:val="Заголовок 1 Знак"/>
    <w:basedOn w:val="a1"/>
    <w:link w:val="1"/>
    <w:uiPriority w:val="9"/>
    <w:rPr>
      <w:rFonts w:ascii="Cambria" w:eastAsia="Times New Roman" w:hAnsi="Cambria" w:cs="Times New Roman"/>
      <w:b/>
      <w:bCs/>
      <w:sz w:val="32"/>
      <w:szCs w:val="32"/>
    </w:rPr>
  </w:style>
  <w:style w:type="character" w:customStyle="1" w:styleId="30">
    <w:name w:val="Заголовок 3 Знак"/>
    <w:basedOn w:val="a1"/>
    <w:link w:val="3"/>
    <w:uiPriority w:val="9"/>
    <w:rPr>
      <w:rFonts w:ascii="Cambria" w:eastAsia="Times New Roman" w:hAnsi="Cambria" w:cs="Times New Roman"/>
      <w:b/>
      <w:bCs/>
      <w:sz w:val="26"/>
      <w:szCs w:val="26"/>
    </w:rPr>
  </w:style>
  <w:style w:type="character" w:customStyle="1" w:styleId="40">
    <w:name w:val="Заголовок 4 Знак"/>
    <w:basedOn w:val="a1"/>
    <w:link w:val="4"/>
    <w:uiPriority w:val="9"/>
    <w:rPr>
      <w:rFonts w:ascii="Calibri" w:eastAsia="Times New Roman" w:hAnsi="Calibri" w:cs="Times New Roman"/>
      <w:b/>
      <w:bCs/>
      <w:sz w:val="28"/>
      <w:szCs w:val="28"/>
    </w:rPr>
  </w:style>
  <w:style w:type="character" w:customStyle="1" w:styleId="50">
    <w:name w:val="Заголовок 5 Знак"/>
    <w:basedOn w:val="a1"/>
    <w:link w:val="5"/>
    <w:uiPriority w:val="9"/>
    <w:rPr>
      <w:rFonts w:ascii="Times New Roman" w:eastAsia="Times New Roman" w:hAnsi="Times New Roman" w:cs="Times New Roman"/>
      <w:b/>
      <w:sz w:val="20"/>
      <w:szCs w:val="20"/>
    </w:rPr>
  </w:style>
  <w:style w:type="character" w:customStyle="1" w:styleId="60">
    <w:name w:val="Заголовок 6 Знак"/>
    <w:basedOn w:val="a1"/>
    <w:link w:val="6"/>
    <w:uiPriority w:val="9"/>
    <w:rPr>
      <w:rFonts w:ascii="Times New Roman" w:eastAsia="Times New Roman" w:hAnsi="Times New Roman" w:cs="Times New Roman"/>
      <w:b/>
      <w:szCs w:val="20"/>
    </w:rPr>
  </w:style>
  <w:style w:type="character" w:customStyle="1" w:styleId="70">
    <w:name w:val="Заголовок 7 Знак"/>
    <w:basedOn w:val="a1"/>
    <w:link w:val="7"/>
    <w:uiPriority w:val="9"/>
    <w:rPr>
      <w:rFonts w:ascii="Calibri" w:eastAsia="Times New Roman" w:hAnsi="Calibri" w:cs="Times New Roman"/>
      <w:sz w:val="24"/>
      <w:szCs w:val="24"/>
    </w:rPr>
  </w:style>
  <w:style w:type="character" w:styleId="afb">
    <w:name w:val="Hyperlink"/>
    <w:uiPriority w:val="99"/>
    <w:rPr>
      <w:color w:val="0000FF"/>
      <w:u w:val="single"/>
    </w:rPr>
  </w:style>
  <w:style w:type="character" w:styleId="afc">
    <w:name w:val="FollowedHyperlink"/>
    <w:uiPriority w:val="99"/>
    <w:rPr>
      <w:color w:val="800080"/>
      <w:u w:val="single"/>
    </w:rPr>
  </w:style>
  <w:style w:type="table" w:styleId="afd">
    <w:name w:val="Table Grid"/>
    <w:basedOn w:val="a2"/>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ru-RU"/>
    </w:rPr>
  </w:style>
  <w:style w:type="paragraph" w:customStyle="1" w:styleId="Normal1">
    <w:name w:val="Normal1"/>
    <w:pPr>
      <w:spacing w:after="0" w:line="240" w:lineRule="auto"/>
    </w:pPr>
    <w:rPr>
      <w:rFonts w:ascii="Times New Roman" w:eastAsia="Times New Roman" w:hAnsi="Times New Roman" w:cs="Times New Roman"/>
      <w:sz w:val="20"/>
      <w:szCs w:val="20"/>
      <w:lang w:eastAsia="ru-RU"/>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0"/>
    <w:pPr>
      <w:spacing w:before="100" w:beforeAutospacing="1" w:after="100" w:afterAutospacing="1"/>
      <w:jc w:val="both"/>
    </w:pPr>
    <w:rPr>
      <w:rFonts w:ascii="Tahoma" w:hAnsi="Tahoma"/>
      <w:sz w:val="20"/>
      <w:szCs w:val="20"/>
      <w:lang w:val="en-US" w:eastAsia="en-US"/>
    </w:rPr>
  </w:style>
  <w:style w:type="paragraph" w:styleId="aff">
    <w:name w:val="No Spacing"/>
    <w:uiPriority w:val="1"/>
    <w:qFormat/>
    <w:pPr>
      <w:spacing w:after="0" w:line="240" w:lineRule="auto"/>
    </w:pPr>
    <w:rPr>
      <w:rFonts w:ascii="Calibri" w:eastAsia="Times New Roman" w:hAnsi="Calibri" w:cs="Times New Roman"/>
    </w:rPr>
  </w:style>
  <w:style w:type="paragraph" w:styleId="aff0">
    <w:name w:val="header"/>
    <w:basedOn w:val="a0"/>
    <w:link w:val="aff1"/>
    <w:uiPriority w:val="99"/>
    <w:pPr>
      <w:tabs>
        <w:tab w:val="center" w:pos="4677"/>
        <w:tab w:val="right" w:pos="9355"/>
      </w:tabs>
    </w:pPr>
    <w:rPr>
      <w:szCs w:val="20"/>
    </w:rPr>
  </w:style>
  <w:style w:type="character" w:customStyle="1" w:styleId="aff1">
    <w:name w:val="Верхний колонтитул Знак"/>
    <w:basedOn w:val="a1"/>
    <w:link w:val="aff0"/>
    <w:uiPriority w:val="99"/>
    <w:rPr>
      <w:rFonts w:ascii="Times New Roman" w:eastAsia="Times New Roman" w:hAnsi="Times New Roman" w:cs="Times New Roman"/>
      <w:sz w:val="24"/>
      <w:szCs w:val="20"/>
    </w:rPr>
  </w:style>
  <w:style w:type="paragraph" w:styleId="aff2">
    <w:name w:val="footer"/>
    <w:basedOn w:val="a0"/>
    <w:link w:val="aff3"/>
    <w:pPr>
      <w:tabs>
        <w:tab w:val="center" w:pos="4677"/>
        <w:tab w:val="right" w:pos="9355"/>
      </w:tabs>
    </w:pPr>
    <w:rPr>
      <w:szCs w:val="20"/>
    </w:rPr>
  </w:style>
  <w:style w:type="character" w:customStyle="1" w:styleId="aff3">
    <w:name w:val="Нижний колонтитул Знак"/>
    <w:basedOn w:val="a1"/>
    <w:link w:val="aff2"/>
    <w:rPr>
      <w:rFonts w:ascii="Times New Roman" w:eastAsia="Times New Roman" w:hAnsi="Times New Roman" w:cs="Times New Roman"/>
      <w:sz w:val="24"/>
      <w:szCs w:val="20"/>
    </w:rPr>
  </w:style>
  <w:style w:type="paragraph" w:customStyle="1" w:styleId="aff4">
    <w:name w:val="Знак Знак Знак"/>
    <w:basedOn w:val="a0"/>
    <w:pPr>
      <w:spacing w:before="100" w:beforeAutospacing="1" w:after="100" w:afterAutospacing="1"/>
      <w:jc w:val="both"/>
    </w:pPr>
    <w:rPr>
      <w:rFonts w:ascii="Tahoma" w:hAnsi="Tahoma"/>
      <w:sz w:val="20"/>
      <w:szCs w:val="20"/>
      <w:lang w:val="en-US" w:eastAsia="en-US"/>
    </w:rPr>
  </w:style>
  <w:style w:type="character" w:customStyle="1" w:styleId="TitleChar">
    <w:name w:val="Title Char"/>
    <w:uiPriority w:val="10"/>
    <w:rPr>
      <w:rFonts w:ascii="Times New Roman" w:hAnsi="Times New Roman"/>
      <w:sz w:val="20"/>
      <w:lang w:eastAsia="ru-RU"/>
    </w:rPr>
  </w:style>
  <w:style w:type="paragraph" w:customStyle="1" w:styleId="13">
    <w:name w:val="Знак Знак Знак Знак1 Знак Знак Знак Знак Знак Знак Знак Знак Знак Знак Знак Знак Знак Знак Знак Знак Знак Знак Знак Знак Знак Знак Знак Знак"/>
    <w:basedOn w:val="a0"/>
    <w:pPr>
      <w:spacing w:before="100" w:beforeAutospacing="1" w:after="100" w:afterAutospacing="1"/>
      <w:jc w:val="both"/>
    </w:pPr>
    <w:rPr>
      <w:rFonts w:ascii="Tahoma" w:hAnsi="Tahoma"/>
      <w:sz w:val="20"/>
      <w:szCs w:val="20"/>
      <w:lang w:val="en-US" w:eastAsia="en-US"/>
    </w:rPr>
  </w:style>
  <w:style w:type="character" w:customStyle="1" w:styleId="FontStyle12">
    <w:name w:val="Font Style12"/>
    <w:uiPriority w:val="99"/>
    <w:rPr>
      <w:rFonts w:ascii="Times New Roman" w:hAnsi="Times New Roman"/>
      <w:sz w:val="22"/>
    </w:rPr>
  </w:style>
  <w:style w:type="character" w:styleId="aff5">
    <w:name w:val="page number"/>
    <w:uiPriority w:val="99"/>
    <w:rPr>
      <w:rFonts w:cs="Times New Roman"/>
    </w:rPr>
  </w:style>
  <w:style w:type="paragraph" w:customStyle="1" w:styleId="110">
    <w:name w:val="Знак Знак Знак Знак1 Знак Знак Знак Знак Знак Знак Знак Знак Знак Знак Знак Знак Знак Знак Знак Знак Знак Знак Знак Знак Знак Знак Знак Знак1"/>
    <w:basedOn w:val="a0"/>
    <w:uiPriority w:val="99"/>
    <w:pPr>
      <w:spacing w:before="100" w:beforeAutospacing="1" w:after="100" w:afterAutospacing="1"/>
      <w:jc w:val="both"/>
    </w:pPr>
    <w:rPr>
      <w:rFonts w:ascii="Tahoma" w:hAnsi="Tahoma" w:cs="Tahoma"/>
      <w:sz w:val="20"/>
      <w:szCs w:val="20"/>
      <w:lang w:val="en-US" w:eastAsia="en-US"/>
    </w:rPr>
  </w:style>
  <w:style w:type="paragraph" w:customStyle="1" w:styleId="BodyTextIndent1">
    <w:name w:val="Body Text Indent1"/>
    <w:basedOn w:val="a0"/>
    <w:pPr>
      <w:spacing w:after="120"/>
      <w:ind w:left="283"/>
    </w:pPr>
    <w:rPr>
      <w:sz w:val="26"/>
      <w:szCs w:val="26"/>
    </w:rPr>
  </w:style>
  <w:style w:type="paragraph" w:customStyle="1" w:styleId="ConsPlusCell">
    <w:name w:val="ConsPlusCell"/>
    <w:pPr>
      <w:widowControl w:val="0"/>
      <w:spacing w:after="0" w:line="240" w:lineRule="auto"/>
    </w:pPr>
    <w:rPr>
      <w:rFonts w:ascii="Arial" w:eastAsia="Times New Roman" w:hAnsi="Arial" w:cs="Arial"/>
      <w:sz w:val="20"/>
      <w:szCs w:val="20"/>
      <w:lang w:eastAsia="ru-RU"/>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BD14C-6B9C-46BF-8C0C-BF8BDE86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5852</Words>
  <Characters>33357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А. Букин</dc:creator>
  <cp:keywords/>
  <dc:description/>
  <cp:lastModifiedBy>Виктория А. Никитинко</cp:lastModifiedBy>
  <cp:revision>165</cp:revision>
  <dcterms:created xsi:type="dcterms:W3CDTF">2022-04-15T04:14:00Z</dcterms:created>
  <dcterms:modified xsi:type="dcterms:W3CDTF">2026-04-22T07:22:00Z</dcterms:modified>
</cp:coreProperties>
</file>